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A2AE8A" w14:textId="0D088F7A" w:rsidR="002627FD" w:rsidRPr="002627FD" w:rsidRDefault="002627FD" w:rsidP="002627FD">
      <w:pPr>
        <w:pStyle w:val="Default"/>
        <w:jc w:val="center"/>
        <w:rPr>
          <w:rFonts w:ascii="Times New Roman" w:hAnsi="Times New Roman" w:cs="Times New Roman"/>
          <w:sz w:val="28"/>
          <w:szCs w:val="28"/>
        </w:rPr>
      </w:pPr>
      <w:r w:rsidRPr="002627FD">
        <w:rPr>
          <w:rFonts w:ascii="Times New Roman" w:hAnsi="Times New Roman" w:cs="Times New Roman"/>
          <w:b/>
          <w:bCs/>
          <w:sz w:val="28"/>
          <w:szCs w:val="28"/>
        </w:rPr>
        <w:t>Corso di Laurea triennale in</w:t>
      </w:r>
    </w:p>
    <w:p w14:paraId="280EB0F0" w14:textId="232603F3" w:rsidR="002627FD" w:rsidRDefault="002627FD" w:rsidP="002627FD">
      <w:pPr>
        <w:pStyle w:val="Default"/>
        <w:jc w:val="center"/>
        <w:rPr>
          <w:rFonts w:ascii="Times New Roman" w:hAnsi="Times New Roman" w:cs="Times New Roman"/>
          <w:b/>
          <w:bCs/>
          <w:sz w:val="28"/>
          <w:szCs w:val="28"/>
        </w:rPr>
      </w:pPr>
      <w:r w:rsidRPr="002627FD">
        <w:rPr>
          <w:rFonts w:ascii="Times New Roman" w:hAnsi="Times New Roman" w:cs="Times New Roman"/>
          <w:b/>
          <w:bCs/>
          <w:sz w:val="28"/>
          <w:szCs w:val="28"/>
        </w:rPr>
        <w:t>Scienze delle Investigazioni</w:t>
      </w:r>
    </w:p>
    <w:p w14:paraId="04724C49" w14:textId="77777777" w:rsidR="002627FD" w:rsidRPr="002627FD" w:rsidRDefault="002627FD" w:rsidP="002627FD">
      <w:pPr>
        <w:pStyle w:val="Default"/>
        <w:jc w:val="center"/>
        <w:rPr>
          <w:rFonts w:ascii="Times New Roman" w:hAnsi="Times New Roman" w:cs="Times New Roman"/>
          <w:sz w:val="28"/>
          <w:szCs w:val="28"/>
        </w:rPr>
      </w:pPr>
    </w:p>
    <w:p w14:paraId="56A6A1A1" w14:textId="2CCECC75" w:rsidR="002627FD" w:rsidRDefault="002627FD" w:rsidP="002627FD">
      <w:pPr>
        <w:pStyle w:val="Default"/>
        <w:jc w:val="center"/>
        <w:rPr>
          <w:rFonts w:ascii="Times New Roman" w:hAnsi="Times New Roman" w:cs="Times New Roman"/>
          <w:b/>
          <w:bCs/>
          <w:sz w:val="28"/>
          <w:szCs w:val="28"/>
        </w:rPr>
      </w:pPr>
      <w:r>
        <w:rPr>
          <w:rFonts w:ascii="Times New Roman" w:hAnsi="Times New Roman" w:cs="Times New Roman"/>
          <w:b/>
          <w:bCs/>
          <w:sz w:val="28"/>
          <w:szCs w:val="28"/>
        </w:rPr>
        <w:t>Corso integrato di Mezzi di Prova e Mezzi di ricerca della Prova</w:t>
      </w:r>
    </w:p>
    <w:p w14:paraId="14865C67" w14:textId="6DAD9038" w:rsidR="002627FD" w:rsidRPr="002627FD" w:rsidRDefault="001F71C6" w:rsidP="002627FD">
      <w:pPr>
        <w:pStyle w:val="Default"/>
        <w:jc w:val="center"/>
        <w:rPr>
          <w:rFonts w:ascii="Times New Roman" w:hAnsi="Times New Roman" w:cs="Times New Roman"/>
          <w:sz w:val="28"/>
          <w:szCs w:val="28"/>
        </w:rPr>
      </w:pPr>
      <w:r>
        <w:rPr>
          <w:rFonts w:ascii="Times New Roman" w:hAnsi="Times New Roman" w:cs="Times New Roman"/>
          <w:sz w:val="28"/>
          <w:szCs w:val="28"/>
        </w:rPr>
        <w:t xml:space="preserve">Modulo Digital </w:t>
      </w:r>
      <w:proofErr w:type="spellStart"/>
      <w:r>
        <w:rPr>
          <w:rFonts w:ascii="Times New Roman" w:hAnsi="Times New Roman" w:cs="Times New Roman"/>
          <w:sz w:val="28"/>
          <w:szCs w:val="28"/>
        </w:rPr>
        <w:t>Forensics</w:t>
      </w:r>
      <w:proofErr w:type="spellEnd"/>
    </w:p>
    <w:p w14:paraId="1BC3DFB2" w14:textId="66B3FB82" w:rsidR="002627FD" w:rsidRDefault="002627FD" w:rsidP="002627FD">
      <w:pPr>
        <w:pStyle w:val="Default"/>
        <w:jc w:val="center"/>
        <w:rPr>
          <w:rFonts w:ascii="Times New Roman" w:hAnsi="Times New Roman" w:cs="Times New Roman"/>
          <w:b/>
          <w:bCs/>
          <w:sz w:val="28"/>
          <w:szCs w:val="28"/>
        </w:rPr>
      </w:pPr>
      <w:r>
        <w:rPr>
          <w:rFonts w:ascii="Times New Roman" w:hAnsi="Times New Roman" w:cs="Times New Roman"/>
          <w:b/>
          <w:bCs/>
          <w:sz w:val="28"/>
          <w:szCs w:val="28"/>
        </w:rPr>
        <w:t>A</w:t>
      </w:r>
      <w:r w:rsidRPr="002627FD">
        <w:rPr>
          <w:rFonts w:ascii="Times New Roman" w:hAnsi="Times New Roman" w:cs="Times New Roman"/>
          <w:b/>
          <w:bCs/>
          <w:sz w:val="28"/>
          <w:szCs w:val="28"/>
        </w:rPr>
        <w:t>.</w:t>
      </w:r>
      <w:r>
        <w:rPr>
          <w:rFonts w:ascii="Times New Roman" w:hAnsi="Times New Roman" w:cs="Times New Roman"/>
          <w:b/>
          <w:bCs/>
          <w:sz w:val="28"/>
          <w:szCs w:val="28"/>
        </w:rPr>
        <w:t>A</w:t>
      </w:r>
      <w:r w:rsidRPr="002627FD">
        <w:rPr>
          <w:rFonts w:ascii="Times New Roman" w:hAnsi="Times New Roman" w:cs="Times New Roman"/>
          <w:b/>
          <w:bCs/>
          <w:sz w:val="28"/>
          <w:szCs w:val="28"/>
        </w:rPr>
        <w:t>. 2022/2023</w:t>
      </w:r>
      <w:r>
        <w:rPr>
          <w:rFonts w:ascii="Times New Roman" w:hAnsi="Times New Roman" w:cs="Times New Roman"/>
          <w:b/>
          <w:bCs/>
          <w:sz w:val="28"/>
          <w:szCs w:val="28"/>
        </w:rPr>
        <w:t xml:space="preserve"> – II anno – II Semestre</w:t>
      </w:r>
    </w:p>
    <w:p w14:paraId="51939167" w14:textId="0DBA3EAB" w:rsidR="002627FD" w:rsidRPr="002627FD" w:rsidRDefault="002627FD" w:rsidP="002627FD">
      <w:pPr>
        <w:pStyle w:val="Default"/>
        <w:jc w:val="center"/>
        <w:rPr>
          <w:rFonts w:ascii="Times New Roman" w:hAnsi="Times New Roman" w:cs="Times New Roman"/>
          <w:sz w:val="28"/>
          <w:szCs w:val="28"/>
        </w:rPr>
      </w:pPr>
      <w:r>
        <w:rPr>
          <w:rFonts w:ascii="Times New Roman" w:hAnsi="Times New Roman" w:cs="Times New Roman"/>
          <w:b/>
          <w:bCs/>
          <w:sz w:val="28"/>
          <w:szCs w:val="28"/>
        </w:rPr>
        <w:t>IUS/16 -</w:t>
      </w:r>
      <w:r w:rsidRPr="002627FD">
        <w:rPr>
          <w:rFonts w:ascii="Times New Roman" w:hAnsi="Times New Roman" w:cs="Times New Roman"/>
          <w:b/>
          <w:bCs/>
          <w:sz w:val="28"/>
          <w:szCs w:val="28"/>
        </w:rPr>
        <w:t xml:space="preserve"> </w:t>
      </w:r>
      <w:r>
        <w:rPr>
          <w:rFonts w:ascii="Times New Roman" w:hAnsi="Times New Roman" w:cs="Times New Roman"/>
          <w:b/>
          <w:bCs/>
          <w:sz w:val="28"/>
          <w:szCs w:val="28"/>
        </w:rPr>
        <w:t>5</w:t>
      </w:r>
      <w:r w:rsidRPr="002627FD">
        <w:rPr>
          <w:rFonts w:ascii="Times New Roman" w:hAnsi="Times New Roman" w:cs="Times New Roman"/>
          <w:b/>
          <w:bCs/>
          <w:sz w:val="28"/>
          <w:szCs w:val="28"/>
        </w:rPr>
        <w:t xml:space="preserve"> </w:t>
      </w:r>
      <w:proofErr w:type="spellStart"/>
      <w:r w:rsidRPr="002627FD">
        <w:rPr>
          <w:rFonts w:ascii="Times New Roman" w:hAnsi="Times New Roman" w:cs="Times New Roman"/>
          <w:b/>
          <w:bCs/>
          <w:sz w:val="28"/>
          <w:szCs w:val="28"/>
        </w:rPr>
        <w:t>Cfu</w:t>
      </w:r>
      <w:proofErr w:type="spellEnd"/>
      <w:r w:rsidRPr="002627FD">
        <w:rPr>
          <w:rFonts w:ascii="Times New Roman" w:hAnsi="Times New Roman" w:cs="Times New Roman"/>
          <w:b/>
          <w:bCs/>
          <w:sz w:val="28"/>
          <w:szCs w:val="28"/>
        </w:rPr>
        <w:t xml:space="preserve"> (</w:t>
      </w:r>
      <w:r>
        <w:rPr>
          <w:rFonts w:ascii="Times New Roman" w:hAnsi="Times New Roman" w:cs="Times New Roman"/>
          <w:b/>
          <w:bCs/>
          <w:sz w:val="28"/>
          <w:szCs w:val="28"/>
        </w:rPr>
        <w:t>30</w:t>
      </w:r>
      <w:r w:rsidRPr="002627FD">
        <w:rPr>
          <w:rFonts w:ascii="Times New Roman" w:hAnsi="Times New Roman" w:cs="Times New Roman"/>
          <w:b/>
          <w:bCs/>
          <w:sz w:val="28"/>
          <w:szCs w:val="28"/>
        </w:rPr>
        <w:t xml:space="preserve"> ore)</w:t>
      </w:r>
    </w:p>
    <w:p w14:paraId="60B2B305" w14:textId="023FBC87" w:rsidR="00782996" w:rsidRDefault="002627FD" w:rsidP="002627FD">
      <w:pPr>
        <w:jc w:val="center"/>
        <w:rPr>
          <w:rFonts w:ascii="Times New Roman" w:hAnsi="Times New Roman" w:cs="Times New Roman"/>
          <w:b/>
          <w:bCs/>
          <w:sz w:val="28"/>
          <w:szCs w:val="28"/>
        </w:rPr>
      </w:pPr>
      <w:r w:rsidRPr="002627FD">
        <w:rPr>
          <w:rFonts w:ascii="Times New Roman" w:hAnsi="Times New Roman" w:cs="Times New Roman"/>
          <w:b/>
          <w:bCs/>
          <w:sz w:val="28"/>
          <w:szCs w:val="28"/>
        </w:rPr>
        <w:t xml:space="preserve">Docente: </w:t>
      </w:r>
      <w:r w:rsidR="001F71C6">
        <w:rPr>
          <w:rFonts w:ascii="Times New Roman" w:hAnsi="Times New Roman" w:cs="Times New Roman"/>
          <w:b/>
          <w:bCs/>
          <w:sz w:val="28"/>
          <w:szCs w:val="28"/>
        </w:rPr>
        <w:t>Dott. Bruno Cesena</w:t>
      </w:r>
    </w:p>
    <w:p w14:paraId="768BB898" w14:textId="311CC3C4" w:rsidR="002627FD" w:rsidRDefault="002627FD" w:rsidP="002627FD">
      <w:pPr>
        <w:jc w:val="center"/>
        <w:rPr>
          <w:rFonts w:ascii="Times New Roman" w:hAnsi="Times New Roman" w:cs="Times New Roman"/>
          <w:b/>
          <w:sz w:val="24"/>
          <w:szCs w:val="24"/>
          <w:u w:val="single"/>
        </w:rPr>
      </w:pPr>
      <w:r w:rsidRPr="002627FD">
        <w:rPr>
          <w:rFonts w:ascii="Times New Roman" w:hAnsi="Times New Roman" w:cs="Times New Roman"/>
          <w:b/>
          <w:sz w:val="24"/>
          <w:szCs w:val="24"/>
          <w:u w:val="single"/>
        </w:rPr>
        <w:t>Testo in italiano</w:t>
      </w:r>
    </w:p>
    <w:tbl>
      <w:tblPr>
        <w:tblStyle w:val="Grigliatabella"/>
        <w:tblW w:w="9634" w:type="dxa"/>
        <w:tblLook w:val="04A0" w:firstRow="1" w:lastRow="0" w:firstColumn="1" w:lastColumn="0" w:noHBand="0" w:noVBand="1"/>
      </w:tblPr>
      <w:tblGrid>
        <w:gridCol w:w="1902"/>
        <w:gridCol w:w="7732"/>
      </w:tblGrid>
      <w:tr w:rsidR="002627FD" w14:paraId="7E9A1E91" w14:textId="77777777" w:rsidTr="004638C7">
        <w:trPr>
          <w:trHeight w:val="1306"/>
        </w:trPr>
        <w:tc>
          <w:tcPr>
            <w:tcW w:w="1902" w:type="dxa"/>
          </w:tcPr>
          <w:p w14:paraId="7B62E85F" w14:textId="0F3B74B7" w:rsidR="002627FD" w:rsidRPr="005F220F" w:rsidRDefault="002627FD" w:rsidP="002627FD">
            <w:pPr>
              <w:jc w:val="center"/>
              <w:rPr>
                <w:rFonts w:ascii="Times New Roman" w:hAnsi="Times New Roman" w:cs="Times New Roman"/>
                <w:b/>
              </w:rPr>
            </w:pPr>
            <w:r w:rsidRPr="005F220F">
              <w:rPr>
                <w:rFonts w:ascii="Times New Roman" w:hAnsi="Times New Roman" w:cs="Times New Roman"/>
                <w:b/>
              </w:rPr>
              <w:t>Informazioni Corso</w:t>
            </w:r>
          </w:p>
        </w:tc>
        <w:tc>
          <w:tcPr>
            <w:tcW w:w="7732" w:type="dxa"/>
          </w:tcPr>
          <w:p w14:paraId="1E0B528D" w14:textId="20343C29" w:rsidR="002627FD" w:rsidRPr="005C5D80" w:rsidRDefault="005C5D80" w:rsidP="002627FD">
            <w:pPr>
              <w:pStyle w:val="Default"/>
              <w:rPr>
                <w:rFonts w:ascii="Times New Roman" w:hAnsi="Times New Roman" w:cs="Times New Roman"/>
                <w:b/>
                <w:bCs/>
                <w:sz w:val="20"/>
                <w:szCs w:val="20"/>
              </w:rPr>
            </w:pPr>
            <w:r w:rsidRPr="005C5D80">
              <w:rPr>
                <w:rFonts w:ascii="Times New Roman" w:hAnsi="Times New Roman" w:cs="Times New Roman"/>
                <w:b/>
                <w:bCs/>
                <w:sz w:val="20"/>
                <w:szCs w:val="20"/>
              </w:rPr>
              <w:t>CORSO INTEGRATO DI MEZZI DI PROVA E MEZZI DI RICERCA DELLA PROVA</w:t>
            </w:r>
          </w:p>
          <w:p w14:paraId="2AF4712D" w14:textId="33A8CC2C" w:rsidR="002627FD" w:rsidRPr="005C5D80" w:rsidRDefault="005C5D80" w:rsidP="002627FD">
            <w:pPr>
              <w:pStyle w:val="Default"/>
              <w:rPr>
                <w:rFonts w:ascii="Times New Roman" w:hAnsi="Times New Roman" w:cs="Times New Roman"/>
                <w:b/>
                <w:sz w:val="20"/>
                <w:szCs w:val="20"/>
              </w:rPr>
            </w:pPr>
            <w:r w:rsidRPr="005C5D80">
              <w:rPr>
                <w:rFonts w:ascii="Times New Roman" w:hAnsi="Times New Roman" w:cs="Times New Roman"/>
                <w:b/>
                <w:sz w:val="20"/>
                <w:szCs w:val="20"/>
              </w:rPr>
              <w:t xml:space="preserve">MODULO </w:t>
            </w:r>
            <w:r w:rsidR="004638C7">
              <w:rPr>
                <w:rFonts w:ascii="Times New Roman" w:hAnsi="Times New Roman" w:cs="Times New Roman"/>
                <w:b/>
                <w:sz w:val="20"/>
                <w:szCs w:val="20"/>
              </w:rPr>
              <w:t>DIGITAL FORENSICS</w:t>
            </w:r>
          </w:p>
          <w:p w14:paraId="33987665" w14:textId="2F832F8D" w:rsidR="002627FD" w:rsidRPr="005C5D80" w:rsidRDefault="002627FD" w:rsidP="002627FD">
            <w:pPr>
              <w:pStyle w:val="Default"/>
              <w:rPr>
                <w:rFonts w:ascii="Times New Roman" w:hAnsi="Times New Roman" w:cs="Times New Roman"/>
                <w:bCs/>
                <w:sz w:val="22"/>
                <w:szCs w:val="22"/>
              </w:rPr>
            </w:pPr>
            <w:r w:rsidRPr="005C5D80">
              <w:rPr>
                <w:rFonts w:ascii="Times New Roman" w:hAnsi="Times New Roman" w:cs="Times New Roman"/>
                <w:bCs/>
                <w:sz w:val="22"/>
                <w:szCs w:val="22"/>
              </w:rPr>
              <w:t xml:space="preserve">Corso di Laurea </w:t>
            </w:r>
            <w:r w:rsidR="005C5D80">
              <w:rPr>
                <w:rFonts w:ascii="Times New Roman" w:hAnsi="Times New Roman" w:cs="Times New Roman"/>
                <w:bCs/>
                <w:sz w:val="22"/>
                <w:szCs w:val="22"/>
              </w:rPr>
              <w:t>T</w:t>
            </w:r>
            <w:r w:rsidRPr="005C5D80">
              <w:rPr>
                <w:rFonts w:ascii="Times New Roman" w:hAnsi="Times New Roman" w:cs="Times New Roman"/>
                <w:bCs/>
                <w:sz w:val="22"/>
                <w:szCs w:val="22"/>
              </w:rPr>
              <w:t>riennale in Scienze delle Investigazioni</w:t>
            </w:r>
          </w:p>
          <w:p w14:paraId="6980778A" w14:textId="0CB79E95" w:rsidR="002627FD" w:rsidRPr="005C5D80" w:rsidRDefault="002627FD" w:rsidP="002627FD">
            <w:pPr>
              <w:pStyle w:val="Default"/>
              <w:rPr>
                <w:rFonts w:ascii="Times New Roman" w:hAnsi="Times New Roman" w:cs="Times New Roman"/>
                <w:sz w:val="22"/>
                <w:szCs w:val="22"/>
              </w:rPr>
            </w:pPr>
            <w:r w:rsidRPr="005C5D80">
              <w:rPr>
                <w:rFonts w:ascii="Times New Roman" w:hAnsi="Times New Roman" w:cs="Times New Roman"/>
                <w:sz w:val="22"/>
                <w:szCs w:val="22"/>
              </w:rPr>
              <w:t>Anno Accademico 2022/2023, II Anno, II Semestre</w:t>
            </w:r>
          </w:p>
          <w:p w14:paraId="4F9C8055" w14:textId="77777777" w:rsidR="002627FD" w:rsidRDefault="002627FD" w:rsidP="002627FD">
            <w:pPr>
              <w:pStyle w:val="Default"/>
              <w:rPr>
                <w:rFonts w:ascii="Times New Roman" w:hAnsi="Times New Roman" w:cs="Times New Roman"/>
                <w:sz w:val="22"/>
                <w:szCs w:val="22"/>
              </w:rPr>
            </w:pPr>
            <w:r w:rsidRPr="005C5D80">
              <w:rPr>
                <w:rFonts w:ascii="Times New Roman" w:hAnsi="Times New Roman" w:cs="Times New Roman"/>
                <w:sz w:val="22"/>
                <w:szCs w:val="22"/>
              </w:rPr>
              <w:t>SSD IUS/16, CFU 5, ORE 30</w:t>
            </w:r>
          </w:p>
          <w:p w14:paraId="1C79901B" w14:textId="1C3C47D5" w:rsidR="00F16995" w:rsidRPr="002627FD" w:rsidRDefault="00F16995" w:rsidP="002627FD">
            <w:pPr>
              <w:pStyle w:val="Default"/>
              <w:rPr>
                <w:rFonts w:ascii="Times New Roman" w:hAnsi="Times New Roman" w:cs="Times New Roman"/>
              </w:rPr>
            </w:pPr>
          </w:p>
        </w:tc>
      </w:tr>
      <w:tr w:rsidR="002627FD" w14:paraId="51213935" w14:textId="77777777" w:rsidTr="004638C7">
        <w:trPr>
          <w:trHeight w:val="643"/>
        </w:trPr>
        <w:tc>
          <w:tcPr>
            <w:tcW w:w="1902" w:type="dxa"/>
          </w:tcPr>
          <w:p w14:paraId="79939ACE" w14:textId="6796C6EC" w:rsidR="002627FD" w:rsidRPr="005F220F" w:rsidRDefault="005F220F" w:rsidP="002627FD">
            <w:pPr>
              <w:jc w:val="center"/>
              <w:rPr>
                <w:rFonts w:ascii="Times New Roman" w:hAnsi="Times New Roman" w:cs="Times New Roman"/>
                <w:b/>
              </w:rPr>
            </w:pPr>
            <w:r w:rsidRPr="005F220F">
              <w:rPr>
                <w:rFonts w:ascii="Times New Roman" w:hAnsi="Times New Roman" w:cs="Times New Roman"/>
                <w:b/>
              </w:rPr>
              <w:t>Informazioni Docente</w:t>
            </w:r>
          </w:p>
        </w:tc>
        <w:tc>
          <w:tcPr>
            <w:tcW w:w="7732" w:type="dxa"/>
          </w:tcPr>
          <w:p w14:paraId="4EC5D279" w14:textId="108E3918" w:rsidR="005F220F" w:rsidRDefault="005F220F" w:rsidP="005F220F">
            <w:pPr>
              <w:jc w:val="both"/>
              <w:rPr>
                <w:rFonts w:ascii="Times New Roman" w:hAnsi="Times New Roman" w:cs="Times New Roman"/>
                <w:sz w:val="24"/>
                <w:szCs w:val="24"/>
              </w:rPr>
            </w:pPr>
            <w:r w:rsidRPr="005F220F">
              <w:rPr>
                <w:rFonts w:ascii="Times New Roman" w:hAnsi="Times New Roman" w:cs="Times New Roman"/>
                <w:sz w:val="24"/>
                <w:szCs w:val="24"/>
              </w:rPr>
              <w:t xml:space="preserve">Ing. </w:t>
            </w:r>
            <w:r w:rsidR="004638C7">
              <w:rPr>
                <w:rFonts w:ascii="Times New Roman" w:hAnsi="Times New Roman" w:cs="Times New Roman"/>
                <w:sz w:val="24"/>
                <w:szCs w:val="24"/>
              </w:rPr>
              <w:t>Bruno Cesena</w:t>
            </w:r>
            <w:r>
              <w:rPr>
                <w:rFonts w:ascii="Times New Roman" w:hAnsi="Times New Roman" w:cs="Times New Roman"/>
                <w:sz w:val="24"/>
                <w:szCs w:val="24"/>
              </w:rPr>
              <w:t xml:space="preserve">. </w:t>
            </w:r>
          </w:p>
          <w:p w14:paraId="7CD1BF3B" w14:textId="105EBAE1" w:rsidR="002627FD" w:rsidRDefault="005F220F" w:rsidP="005F220F">
            <w:pPr>
              <w:jc w:val="both"/>
              <w:rPr>
                <w:rFonts w:ascii="Times New Roman" w:hAnsi="Times New Roman" w:cs="Times New Roman"/>
                <w:sz w:val="24"/>
                <w:szCs w:val="24"/>
              </w:rPr>
            </w:pPr>
            <w:r>
              <w:rPr>
                <w:rFonts w:ascii="Times New Roman" w:hAnsi="Times New Roman" w:cs="Times New Roman"/>
                <w:sz w:val="24"/>
                <w:szCs w:val="24"/>
              </w:rPr>
              <w:t xml:space="preserve">Email: </w:t>
            </w:r>
            <w:hyperlink r:id="rId5" w:history="1">
              <w:r w:rsidR="004638C7" w:rsidRPr="00892775">
                <w:rPr>
                  <w:rStyle w:val="Collegamentoipertestuale"/>
                  <w:rFonts w:ascii="Times New Roman" w:hAnsi="Times New Roman" w:cs="Times New Roman"/>
                  <w:sz w:val="24"/>
                  <w:szCs w:val="24"/>
                </w:rPr>
                <w:t>bruno.cesena@unicz.it</w:t>
              </w:r>
            </w:hyperlink>
          </w:p>
          <w:p w14:paraId="74B699EE" w14:textId="77777777" w:rsidR="005F220F" w:rsidRDefault="005F220F" w:rsidP="005F220F">
            <w:pPr>
              <w:jc w:val="both"/>
              <w:rPr>
                <w:rFonts w:ascii="Times New Roman" w:hAnsi="Times New Roman" w:cs="Times New Roman"/>
                <w:sz w:val="24"/>
                <w:szCs w:val="24"/>
              </w:rPr>
            </w:pPr>
            <w:r>
              <w:rPr>
                <w:rFonts w:ascii="Times New Roman" w:hAnsi="Times New Roman" w:cs="Times New Roman"/>
                <w:sz w:val="24"/>
                <w:szCs w:val="24"/>
              </w:rPr>
              <w:t>Orari di ricevimento: tutti i giorni delle lezioni previo appuntamento.</w:t>
            </w:r>
          </w:p>
          <w:p w14:paraId="2EA6D409" w14:textId="6918BA79" w:rsidR="00F16995" w:rsidRPr="005F220F" w:rsidRDefault="00F16995" w:rsidP="005F220F">
            <w:pPr>
              <w:jc w:val="both"/>
              <w:rPr>
                <w:rFonts w:ascii="Times New Roman" w:hAnsi="Times New Roman" w:cs="Times New Roman"/>
                <w:sz w:val="24"/>
                <w:szCs w:val="24"/>
              </w:rPr>
            </w:pPr>
          </w:p>
        </w:tc>
      </w:tr>
      <w:tr w:rsidR="002627FD" w14:paraId="774DF4D3" w14:textId="77777777" w:rsidTr="004638C7">
        <w:tc>
          <w:tcPr>
            <w:tcW w:w="1902" w:type="dxa"/>
          </w:tcPr>
          <w:p w14:paraId="029C7B3A" w14:textId="46EF982E" w:rsidR="002627FD" w:rsidRPr="005F220F" w:rsidRDefault="005F220F" w:rsidP="002627FD">
            <w:pPr>
              <w:jc w:val="center"/>
              <w:rPr>
                <w:rFonts w:ascii="Times New Roman" w:hAnsi="Times New Roman" w:cs="Times New Roman"/>
                <w:b/>
              </w:rPr>
            </w:pPr>
            <w:r>
              <w:rPr>
                <w:rFonts w:ascii="Times New Roman" w:hAnsi="Times New Roman" w:cs="Times New Roman"/>
                <w:b/>
              </w:rPr>
              <w:t>Descrizione del corso</w:t>
            </w:r>
          </w:p>
        </w:tc>
        <w:tc>
          <w:tcPr>
            <w:tcW w:w="7732" w:type="dxa"/>
          </w:tcPr>
          <w:p w14:paraId="7CE7F115" w14:textId="0AE9291D" w:rsidR="002627FD" w:rsidRDefault="00232C32" w:rsidP="00F16995">
            <w:pPr>
              <w:jc w:val="both"/>
              <w:rPr>
                <w:rFonts w:ascii="Times New Roman" w:hAnsi="Times New Roman" w:cs="Times New Roman"/>
                <w:sz w:val="24"/>
                <w:szCs w:val="24"/>
              </w:rPr>
            </w:pPr>
            <w:r>
              <w:rPr>
                <w:rFonts w:ascii="Times New Roman" w:hAnsi="Times New Roman" w:cs="Times New Roman"/>
                <w:sz w:val="24"/>
                <w:szCs w:val="24"/>
              </w:rPr>
              <w:t xml:space="preserve">Il corso ha l’obiettivo di fornire agli studenti le nozioni </w:t>
            </w:r>
            <w:r w:rsidR="00C367AD">
              <w:rPr>
                <w:rFonts w:ascii="Times New Roman" w:hAnsi="Times New Roman" w:cs="Times New Roman"/>
                <w:sz w:val="24"/>
                <w:szCs w:val="24"/>
              </w:rPr>
              <w:t xml:space="preserve">per </w:t>
            </w:r>
            <w:r w:rsidR="00C367AD" w:rsidRPr="00C367AD">
              <w:rPr>
                <w:rFonts w:ascii="Times New Roman" w:hAnsi="Times New Roman" w:cs="Times New Roman"/>
                <w:sz w:val="24"/>
                <w:szCs w:val="24"/>
              </w:rPr>
              <w:t>l'applicazione dei principi e delle pratiche della scienza forense per la raccolta, l'esame, l'analisi e la presentazione di prove digitali. Il corso include argomenti selezionati dalla scienza forense digitale e dai domini della tecnologia dell'informazione. Esploreremo questi argomenti attraverso l'uso di vari strumenti forensi open-source e commerciali.</w:t>
            </w:r>
            <w:r w:rsidR="00A259CC">
              <w:rPr>
                <w:rFonts w:ascii="Times New Roman" w:hAnsi="Times New Roman" w:cs="Times New Roman"/>
                <w:sz w:val="24"/>
                <w:szCs w:val="24"/>
              </w:rPr>
              <w:t xml:space="preserve"> Inoltre durante le lezioni verranno affrontati anche le problematiche inerenti </w:t>
            </w:r>
            <w:r w:rsidR="00C367AD">
              <w:rPr>
                <w:rFonts w:ascii="Times New Roman" w:hAnsi="Times New Roman" w:cs="Times New Roman"/>
                <w:sz w:val="24"/>
                <w:szCs w:val="24"/>
              </w:rPr>
              <w:t>l’identificazione, l’acquisizione, l’analisi e la reportistica di casi reali.</w:t>
            </w:r>
          </w:p>
          <w:p w14:paraId="483012CC" w14:textId="20AF3744" w:rsidR="00F16995" w:rsidRPr="005F220F" w:rsidRDefault="00F16995" w:rsidP="00F16995">
            <w:pPr>
              <w:jc w:val="both"/>
              <w:rPr>
                <w:rFonts w:ascii="Times New Roman" w:hAnsi="Times New Roman" w:cs="Times New Roman"/>
                <w:sz w:val="24"/>
                <w:szCs w:val="24"/>
              </w:rPr>
            </w:pPr>
          </w:p>
        </w:tc>
      </w:tr>
      <w:tr w:rsidR="002627FD" w14:paraId="3B1FEA7B" w14:textId="77777777" w:rsidTr="004638C7">
        <w:tc>
          <w:tcPr>
            <w:tcW w:w="1902" w:type="dxa"/>
          </w:tcPr>
          <w:p w14:paraId="04B635E5" w14:textId="0665DAB6" w:rsidR="002627FD" w:rsidRPr="005F220F" w:rsidRDefault="005F220F" w:rsidP="002627FD">
            <w:pPr>
              <w:jc w:val="center"/>
              <w:rPr>
                <w:rFonts w:ascii="Times New Roman" w:hAnsi="Times New Roman" w:cs="Times New Roman"/>
                <w:b/>
              </w:rPr>
            </w:pPr>
            <w:r>
              <w:rPr>
                <w:rFonts w:ascii="Times New Roman" w:hAnsi="Times New Roman" w:cs="Times New Roman"/>
                <w:b/>
              </w:rPr>
              <w:t>Obiettivi del Corso e Risultati di Apprendimento attesi</w:t>
            </w:r>
          </w:p>
        </w:tc>
        <w:tc>
          <w:tcPr>
            <w:tcW w:w="7732" w:type="dxa"/>
          </w:tcPr>
          <w:p w14:paraId="1A149BE6" w14:textId="77777777" w:rsidR="004638C7" w:rsidRPr="004638C7" w:rsidRDefault="004638C7" w:rsidP="004638C7">
            <w:pPr>
              <w:jc w:val="both"/>
              <w:rPr>
                <w:rFonts w:ascii="Times New Roman" w:hAnsi="Times New Roman" w:cs="Times New Roman"/>
                <w:sz w:val="24"/>
                <w:szCs w:val="24"/>
              </w:rPr>
            </w:pPr>
            <w:r w:rsidRPr="004638C7">
              <w:rPr>
                <w:rFonts w:ascii="Times New Roman" w:hAnsi="Times New Roman" w:cs="Times New Roman"/>
                <w:sz w:val="24"/>
                <w:szCs w:val="24"/>
              </w:rPr>
              <w:t>Al termine del corso gli studenti saranno in grado di:</w:t>
            </w:r>
          </w:p>
          <w:p w14:paraId="23AD76E3" w14:textId="77777777" w:rsidR="004638C7" w:rsidRPr="004638C7" w:rsidRDefault="004638C7" w:rsidP="004638C7">
            <w:pPr>
              <w:jc w:val="both"/>
              <w:rPr>
                <w:rFonts w:ascii="Times New Roman" w:hAnsi="Times New Roman" w:cs="Times New Roman"/>
                <w:sz w:val="24"/>
                <w:szCs w:val="24"/>
              </w:rPr>
            </w:pPr>
          </w:p>
          <w:p w14:paraId="50B69C02" w14:textId="03BFD54F" w:rsidR="004638C7" w:rsidRPr="004638C7" w:rsidRDefault="004638C7" w:rsidP="004638C7">
            <w:pPr>
              <w:pStyle w:val="Paragrafoelenco"/>
              <w:numPr>
                <w:ilvl w:val="0"/>
                <w:numId w:val="4"/>
              </w:numPr>
              <w:jc w:val="both"/>
              <w:rPr>
                <w:rFonts w:ascii="Times New Roman" w:hAnsi="Times New Roman" w:cs="Times New Roman"/>
                <w:sz w:val="24"/>
                <w:szCs w:val="24"/>
              </w:rPr>
            </w:pPr>
            <w:r w:rsidRPr="004638C7">
              <w:rPr>
                <w:rFonts w:ascii="Times New Roman" w:hAnsi="Times New Roman" w:cs="Times New Roman"/>
                <w:sz w:val="24"/>
                <w:szCs w:val="24"/>
              </w:rPr>
              <w:t>Comprendere e descrivere come la scienza forense viene applicata nell'ambito digitale</w:t>
            </w:r>
            <w:r>
              <w:rPr>
                <w:rFonts w:ascii="Times New Roman" w:hAnsi="Times New Roman" w:cs="Times New Roman"/>
                <w:sz w:val="24"/>
                <w:szCs w:val="24"/>
              </w:rPr>
              <w:t>;</w:t>
            </w:r>
          </w:p>
          <w:p w14:paraId="088BE5C0" w14:textId="7166EC99" w:rsidR="004638C7" w:rsidRPr="004638C7" w:rsidRDefault="004638C7" w:rsidP="004638C7">
            <w:pPr>
              <w:pStyle w:val="Paragrafoelenco"/>
              <w:numPr>
                <w:ilvl w:val="0"/>
                <w:numId w:val="4"/>
              </w:numPr>
              <w:jc w:val="both"/>
              <w:rPr>
                <w:rFonts w:ascii="Times New Roman" w:hAnsi="Times New Roman" w:cs="Times New Roman"/>
                <w:sz w:val="24"/>
                <w:szCs w:val="24"/>
              </w:rPr>
            </w:pPr>
            <w:r w:rsidRPr="004638C7">
              <w:rPr>
                <w:rFonts w:ascii="Times New Roman" w:hAnsi="Times New Roman" w:cs="Times New Roman"/>
                <w:sz w:val="24"/>
                <w:szCs w:val="24"/>
              </w:rPr>
              <w:t>Identificare e descrivere varie fonti di prove digitali</w:t>
            </w:r>
            <w:r>
              <w:rPr>
                <w:rFonts w:ascii="Times New Roman" w:hAnsi="Times New Roman" w:cs="Times New Roman"/>
                <w:sz w:val="24"/>
                <w:szCs w:val="24"/>
              </w:rPr>
              <w:t>;</w:t>
            </w:r>
          </w:p>
          <w:p w14:paraId="79F9B53D" w14:textId="77777777" w:rsidR="004638C7" w:rsidRPr="004638C7" w:rsidRDefault="004638C7" w:rsidP="004638C7">
            <w:pPr>
              <w:pStyle w:val="Paragrafoelenco"/>
              <w:numPr>
                <w:ilvl w:val="0"/>
                <w:numId w:val="4"/>
              </w:numPr>
              <w:jc w:val="both"/>
              <w:rPr>
                <w:rFonts w:ascii="Times New Roman" w:hAnsi="Times New Roman" w:cs="Times New Roman"/>
                <w:sz w:val="24"/>
                <w:szCs w:val="24"/>
              </w:rPr>
            </w:pPr>
            <w:r w:rsidRPr="004638C7">
              <w:rPr>
                <w:rFonts w:ascii="Times New Roman" w:hAnsi="Times New Roman" w:cs="Times New Roman"/>
                <w:sz w:val="24"/>
                <w:szCs w:val="24"/>
              </w:rPr>
              <w:t>Sapere come acquisire prove digitali da hard disk e dispositivi mobili</w:t>
            </w:r>
          </w:p>
          <w:p w14:paraId="7BAAD1BA" w14:textId="148F8C91" w:rsidR="004638C7" w:rsidRPr="004638C7" w:rsidRDefault="004638C7" w:rsidP="004638C7">
            <w:pPr>
              <w:pStyle w:val="Paragrafoelenco"/>
              <w:numPr>
                <w:ilvl w:val="0"/>
                <w:numId w:val="4"/>
              </w:numPr>
              <w:jc w:val="both"/>
              <w:rPr>
                <w:rFonts w:ascii="Times New Roman" w:hAnsi="Times New Roman" w:cs="Times New Roman"/>
                <w:sz w:val="24"/>
                <w:szCs w:val="24"/>
              </w:rPr>
            </w:pPr>
            <w:r w:rsidRPr="004638C7">
              <w:rPr>
                <w:rFonts w:ascii="Times New Roman" w:hAnsi="Times New Roman" w:cs="Times New Roman"/>
                <w:sz w:val="24"/>
                <w:szCs w:val="24"/>
              </w:rPr>
              <w:t xml:space="preserve">Comprendere i file </w:t>
            </w:r>
            <w:proofErr w:type="spellStart"/>
            <w:r w:rsidRPr="004638C7">
              <w:rPr>
                <w:rFonts w:ascii="Times New Roman" w:hAnsi="Times New Roman" w:cs="Times New Roman"/>
                <w:sz w:val="24"/>
                <w:szCs w:val="24"/>
              </w:rPr>
              <w:t>system</w:t>
            </w:r>
            <w:proofErr w:type="spellEnd"/>
            <w:r w:rsidRPr="004638C7">
              <w:rPr>
                <w:rFonts w:ascii="Times New Roman" w:hAnsi="Times New Roman" w:cs="Times New Roman"/>
                <w:sz w:val="24"/>
                <w:szCs w:val="24"/>
              </w:rPr>
              <w:t xml:space="preserve"> e gli artefatti</w:t>
            </w:r>
            <w:r>
              <w:rPr>
                <w:rFonts w:ascii="Times New Roman" w:hAnsi="Times New Roman" w:cs="Times New Roman"/>
                <w:sz w:val="24"/>
                <w:szCs w:val="24"/>
              </w:rPr>
              <w:t>;</w:t>
            </w:r>
          </w:p>
          <w:p w14:paraId="633CD46A" w14:textId="3E4FCF57" w:rsidR="004638C7" w:rsidRPr="004638C7" w:rsidRDefault="004638C7" w:rsidP="004638C7">
            <w:pPr>
              <w:pStyle w:val="Paragrafoelenco"/>
              <w:numPr>
                <w:ilvl w:val="0"/>
                <w:numId w:val="4"/>
              </w:numPr>
              <w:jc w:val="both"/>
              <w:rPr>
                <w:rFonts w:ascii="Times New Roman" w:hAnsi="Times New Roman" w:cs="Times New Roman"/>
                <w:sz w:val="24"/>
                <w:szCs w:val="24"/>
              </w:rPr>
            </w:pPr>
            <w:r w:rsidRPr="004638C7">
              <w:rPr>
                <w:rFonts w:ascii="Times New Roman" w:hAnsi="Times New Roman" w:cs="Times New Roman"/>
                <w:sz w:val="24"/>
                <w:szCs w:val="24"/>
              </w:rPr>
              <w:t>Condurre analisi foren</w:t>
            </w:r>
            <w:r>
              <w:rPr>
                <w:rFonts w:ascii="Times New Roman" w:hAnsi="Times New Roman" w:cs="Times New Roman"/>
                <w:sz w:val="24"/>
                <w:szCs w:val="24"/>
              </w:rPr>
              <w:t xml:space="preserve">si sia delle immagini del disco, </w:t>
            </w:r>
            <w:r w:rsidRPr="004638C7">
              <w:rPr>
                <w:rFonts w:ascii="Times New Roman" w:hAnsi="Times New Roman" w:cs="Times New Roman"/>
                <w:sz w:val="24"/>
                <w:szCs w:val="24"/>
              </w:rPr>
              <w:t>dispositivi mobili</w:t>
            </w:r>
            <w:r>
              <w:rPr>
                <w:rFonts w:ascii="Times New Roman" w:hAnsi="Times New Roman" w:cs="Times New Roman"/>
                <w:sz w:val="24"/>
                <w:szCs w:val="24"/>
              </w:rPr>
              <w:t xml:space="preserve"> e </w:t>
            </w:r>
            <w:proofErr w:type="spellStart"/>
            <w:r>
              <w:rPr>
                <w:rFonts w:ascii="Times New Roman" w:hAnsi="Times New Roman" w:cs="Times New Roman"/>
                <w:sz w:val="24"/>
                <w:szCs w:val="24"/>
              </w:rPr>
              <w:t>Iot</w:t>
            </w:r>
            <w:proofErr w:type="spellEnd"/>
            <w:r>
              <w:rPr>
                <w:rFonts w:ascii="Times New Roman" w:hAnsi="Times New Roman" w:cs="Times New Roman"/>
                <w:sz w:val="24"/>
                <w:szCs w:val="24"/>
              </w:rPr>
              <w:t>;</w:t>
            </w:r>
          </w:p>
          <w:p w14:paraId="6AECEC19" w14:textId="1180A9F2" w:rsidR="004638C7" w:rsidRDefault="004638C7" w:rsidP="004638C7">
            <w:pPr>
              <w:pStyle w:val="Paragrafoelenco"/>
              <w:numPr>
                <w:ilvl w:val="0"/>
                <w:numId w:val="4"/>
              </w:numPr>
              <w:jc w:val="both"/>
              <w:rPr>
                <w:rFonts w:ascii="Times New Roman" w:hAnsi="Times New Roman" w:cs="Times New Roman"/>
                <w:sz w:val="24"/>
                <w:szCs w:val="24"/>
              </w:rPr>
            </w:pPr>
            <w:r w:rsidRPr="004638C7">
              <w:rPr>
                <w:rFonts w:ascii="Times New Roman" w:hAnsi="Times New Roman" w:cs="Times New Roman"/>
                <w:sz w:val="24"/>
                <w:szCs w:val="24"/>
              </w:rPr>
              <w:t xml:space="preserve">Identificare e descrivere i principi legali di base relativi alla </w:t>
            </w:r>
            <w:proofErr w:type="spellStart"/>
            <w:r w:rsidRPr="004638C7">
              <w:rPr>
                <w:rFonts w:ascii="Times New Roman" w:hAnsi="Times New Roman" w:cs="Times New Roman"/>
                <w:sz w:val="24"/>
                <w:szCs w:val="24"/>
              </w:rPr>
              <w:t>digital</w:t>
            </w:r>
            <w:proofErr w:type="spellEnd"/>
            <w:r w:rsidRPr="004638C7">
              <w:rPr>
                <w:rFonts w:ascii="Times New Roman" w:hAnsi="Times New Roman" w:cs="Times New Roman"/>
                <w:sz w:val="24"/>
                <w:szCs w:val="24"/>
              </w:rPr>
              <w:t xml:space="preserve"> </w:t>
            </w:r>
            <w:proofErr w:type="spellStart"/>
            <w:r w:rsidRPr="004638C7">
              <w:rPr>
                <w:rFonts w:ascii="Times New Roman" w:hAnsi="Times New Roman" w:cs="Times New Roman"/>
                <w:sz w:val="24"/>
                <w:szCs w:val="24"/>
              </w:rPr>
              <w:t>forensics</w:t>
            </w:r>
            <w:proofErr w:type="spellEnd"/>
            <w:r>
              <w:rPr>
                <w:rFonts w:ascii="Times New Roman" w:hAnsi="Times New Roman" w:cs="Times New Roman"/>
                <w:sz w:val="24"/>
                <w:szCs w:val="24"/>
              </w:rPr>
              <w:t>;</w:t>
            </w:r>
          </w:p>
          <w:p w14:paraId="5D3E53C1" w14:textId="231594A3" w:rsidR="00F16995" w:rsidRPr="001F71C6" w:rsidRDefault="004638C7" w:rsidP="001F71C6">
            <w:pPr>
              <w:pStyle w:val="Paragrafoelenco"/>
              <w:numPr>
                <w:ilvl w:val="0"/>
                <w:numId w:val="4"/>
              </w:numPr>
              <w:jc w:val="both"/>
              <w:rPr>
                <w:rFonts w:ascii="Times New Roman" w:hAnsi="Times New Roman" w:cs="Times New Roman"/>
                <w:sz w:val="24"/>
                <w:szCs w:val="24"/>
              </w:rPr>
            </w:pPr>
            <w:r>
              <w:rPr>
                <w:rFonts w:ascii="Times New Roman" w:hAnsi="Times New Roman" w:cs="Times New Roman"/>
                <w:sz w:val="24"/>
                <w:szCs w:val="24"/>
              </w:rPr>
              <w:t>Acquisire ed analizzare prove digitali attraverso l’utilizzo di strumenti scientifici.</w:t>
            </w:r>
          </w:p>
        </w:tc>
      </w:tr>
      <w:tr w:rsidR="002627FD" w14:paraId="3F3125AD" w14:textId="77777777" w:rsidTr="004638C7">
        <w:tc>
          <w:tcPr>
            <w:tcW w:w="1902" w:type="dxa"/>
          </w:tcPr>
          <w:p w14:paraId="5C5017DA" w14:textId="77777777" w:rsidR="002627FD" w:rsidRDefault="005F220F" w:rsidP="002627FD">
            <w:pPr>
              <w:jc w:val="center"/>
              <w:rPr>
                <w:rFonts w:ascii="Times New Roman" w:hAnsi="Times New Roman" w:cs="Times New Roman"/>
                <w:b/>
              </w:rPr>
            </w:pPr>
            <w:r>
              <w:rPr>
                <w:rFonts w:ascii="Times New Roman" w:hAnsi="Times New Roman" w:cs="Times New Roman"/>
                <w:b/>
              </w:rPr>
              <w:t>Programma (contenuti, modalità di svolgimento).</w:t>
            </w:r>
          </w:p>
          <w:p w14:paraId="52734294" w14:textId="36AE341B" w:rsidR="005F220F" w:rsidRPr="005F220F" w:rsidRDefault="005F220F" w:rsidP="002627FD">
            <w:pPr>
              <w:jc w:val="center"/>
              <w:rPr>
                <w:rFonts w:ascii="Times New Roman" w:hAnsi="Times New Roman" w:cs="Times New Roman"/>
                <w:b/>
              </w:rPr>
            </w:pPr>
            <w:r>
              <w:rPr>
                <w:rFonts w:ascii="Times New Roman" w:hAnsi="Times New Roman" w:cs="Times New Roman"/>
                <w:b/>
              </w:rPr>
              <w:t>Eventuale distinzione programma frequentanti – non frequentanti.</w:t>
            </w:r>
          </w:p>
        </w:tc>
        <w:tc>
          <w:tcPr>
            <w:tcW w:w="7732" w:type="dxa"/>
          </w:tcPr>
          <w:p w14:paraId="53310509" w14:textId="77777777" w:rsidR="009B5791" w:rsidRPr="009B5791" w:rsidRDefault="009B5791" w:rsidP="009B5791">
            <w:pPr>
              <w:pStyle w:val="Paragrafoelenco"/>
              <w:numPr>
                <w:ilvl w:val="0"/>
                <w:numId w:val="3"/>
              </w:numPr>
              <w:jc w:val="both"/>
              <w:rPr>
                <w:rFonts w:ascii="Times New Roman" w:hAnsi="Times New Roman" w:cs="Times New Roman"/>
                <w:sz w:val="24"/>
                <w:szCs w:val="24"/>
              </w:rPr>
            </w:pPr>
            <w:r w:rsidRPr="009B5791">
              <w:rPr>
                <w:rFonts w:ascii="Times New Roman" w:hAnsi="Times New Roman" w:cs="Times New Roman"/>
                <w:sz w:val="24"/>
                <w:szCs w:val="24"/>
              </w:rPr>
              <w:t xml:space="preserve">Domini della </w:t>
            </w:r>
            <w:proofErr w:type="spellStart"/>
            <w:r w:rsidRPr="009B5791">
              <w:rPr>
                <w:rFonts w:ascii="Times New Roman" w:hAnsi="Times New Roman" w:cs="Times New Roman"/>
                <w:sz w:val="24"/>
                <w:szCs w:val="24"/>
              </w:rPr>
              <w:t>digital</w:t>
            </w:r>
            <w:proofErr w:type="spellEnd"/>
            <w:r w:rsidRPr="009B5791">
              <w:rPr>
                <w:rFonts w:ascii="Times New Roman" w:hAnsi="Times New Roman" w:cs="Times New Roman"/>
                <w:sz w:val="24"/>
                <w:szCs w:val="24"/>
              </w:rPr>
              <w:t xml:space="preserve"> </w:t>
            </w:r>
            <w:proofErr w:type="spellStart"/>
            <w:r w:rsidRPr="009B5791">
              <w:rPr>
                <w:rFonts w:ascii="Times New Roman" w:hAnsi="Times New Roman" w:cs="Times New Roman"/>
                <w:sz w:val="24"/>
                <w:szCs w:val="24"/>
              </w:rPr>
              <w:t>forensics</w:t>
            </w:r>
            <w:proofErr w:type="spellEnd"/>
          </w:p>
          <w:p w14:paraId="1A9B09E1" w14:textId="77777777" w:rsidR="009B5791" w:rsidRPr="009B5791" w:rsidRDefault="009B5791" w:rsidP="009B5791">
            <w:pPr>
              <w:pStyle w:val="Paragrafoelenco"/>
              <w:numPr>
                <w:ilvl w:val="0"/>
                <w:numId w:val="3"/>
              </w:numPr>
              <w:jc w:val="both"/>
              <w:rPr>
                <w:rFonts w:ascii="Times New Roman" w:hAnsi="Times New Roman" w:cs="Times New Roman"/>
                <w:sz w:val="24"/>
                <w:szCs w:val="24"/>
              </w:rPr>
            </w:pPr>
            <w:r w:rsidRPr="009B5791">
              <w:rPr>
                <w:rFonts w:ascii="Times New Roman" w:hAnsi="Times New Roman" w:cs="Times New Roman"/>
                <w:sz w:val="24"/>
                <w:szCs w:val="24"/>
              </w:rPr>
              <w:t xml:space="preserve">Definizione di Digital </w:t>
            </w:r>
            <w:proofErr w:type="spellStart"/>
            <w:r w:rsidRPr="009B5791">
              <w:rPr>
                <w:rFonts w:ascii="Times New Roman" w:hAnsi="Times New Roman" w:cs="Times New Roman"/>
                <w:sz w:val="24"/>
                <w:szCs w:val="24"/>
              </w:rPr>
              <w:t>Forensics</w:t>
            </w:r>
            <w:proofErr w:type="spellEnd"/>
            <w:r w:rsidRPr="009B5791">
              <w:rPr>
                <w:rFonts w:ascii="Times New Roman" w:hAnsi="Times New Roman" w:cs="Times New Roman"/>
                <w:sz w:val="24"/>
                <w:szCs w:val="24"/>
              </w:rPr>
              <w:t xml:space="preserve"> e Digital </w:t>
            </w:r>
            <w:proofErr w:type="spellStart"/>
            <w:r w:rsidRPr="009B5791">
              <w:rPr>
                <w:rFonts w:ascii="Times New Roman" w:hAnsi="Times New Roman" w:cs="Times New Roman"/>
                <w:sz w:val="24"/>
                <w:szCs w:val="24"/>
              </w:rPr>
              <w:t>Evidence</w:t>
            </w:r>
            <w:proofErr w:type="spellEnd"/>
          </w:p>
          <w:p w14:paraId="48D6CDE3" w14:textId="77777777" w:rsidR="009B5791" w:rsidRPr="009B5791" w:rsidRDefault="009B5791" w:rsidP="009B5791">
            <w:pPr>
              <w:pStyle w:val="Paragrafoelenco"/>
              <w:numPr>
                <w:ilvl w:val="0"/>
                <w:numId w:val="3"/>
              </w:numPr>
              <w:jc w:val="both"/>
              <w:rPr>
                <w:rFonts w:ascii="Times New Roman" w:hAnsi="Times New Roman" w:cs="Times New Roman"/>
                <w:sz w:val="24"/>
                <w:szCs w:val="24"/>
              </w:rPr>
            </w:pPr>
            <w:r w:rsidRPr="009B5791">
              <w:rPr>
                <w:rFonts w:ascii="Times New Roman" w:hAnsi="Times New Roman" w:cs="Times New Roman"/>
                <w:sz w:val="24"/>
                <w:szCs w:val="24"/>
              </w:rPr>
              <w:t>ISO Standard</w:t>
            </w:r>
          </w:p>
          <w:p w14:paraId="73A54C70" w14:textId="77777777" w:rsidR="009B5791" w:rsidRPr="009B5791" w:rsidRDefault="009B5791" w:rsidP="009B5791">
            <w:pPr>
              <w:pStyle w:val="Paragrafoelenco"/>
              <w:numPr>
                <w:ilvl w:val="0"/>
                <w:numId w:val="3"/>
              </w:numPr>
              <w:jc w:val="both"/>
              <w:rPr>
                <w:rFonts w:ascii="Times New Roman" w:hAnsi="Times New Roman" w:cs="Times New Roman"/>
                <w:sz w:val="24"/>
                <w:szCs w:val="24"/>
              </w:rPr>
            </w:pPr>
            <w:r w:rsidRPr="009B5791">
              <w:rPr>
                <w:rFonts w:ascii="Times New Roman" w:hAnsi="Times New Roman" w:cs="Times New Roman"/>
                <w:sz w:val="24"/>
                <w:szCs w:val="24"/>
              </w:rPr>
              <w:t xml:space="preserve">Il processo della </w:t>
            </w:r>
            <w:proofErr w:type="spellStart"/>
            <w:r w:rsidRPr="009B5791">
              <w:rPr>
                <w:rFonts w:ascii="Times New Roman" w:hAnsi="Times New Roman" w:cs="Times New Roman"/>
                <w:sz w:val="24"/>
                <w:szCs w:val="24"/>
              </w:rPr>
              <w:t>digial</w:t>
            </w:r>
            <w:proofErr w:type="spellEnd"/>
            <w:r w:rsidRPr="009B5791">
              <w:rPr>
                <w:rFonts w:ascii="Times New Roman" w:hAnsi="Times New Roman" w:cs="Times New Roman"/>
                <w:sz w:val="24"/>
                <w:szCs w:val="24"/>
              </w:rPr>
              <w:t xml:space="preserve"> </w:t>
            </w:r>
            <w:proofErr w:type="spellStart"/>
            <w:r w:rsidRPr="009B5791">
              <w:rPr>
                <w:rFonts w:ascii="Times New Roman" w:hAnsi="Times New Roman" w:cs="Times New Roman"/>
                <w:sz w:val="24"/>
                <w:szCs w:val="24"/>
              </w:rPr>
              <w:t>forensics</w:t>
            </w:r>
            <w:proofErr w:type="spellEnd"/>
          </w:p>
          <w:p w14:paraId="27724FC3" w14:textId="77777777" w:rsidR="009B5791" w:rsidRPr="009B5791" w:rsidRDefault="009B5791" w:rsidP="009B5791">
            <w:pPr>
              <w:pStyle w:val="Paragrafoelenco"/>
              <w:numPr>
                <w:ilvl w:val="0"/>
                <w:numId w:val="3"/>
              </w:numPr>
              <w:jc w:val="both"/>
              <w:rPr>
                <w:rFonts w:ascii="Times New Roman" w:hAnsi="Times New Roman" w:cs="Times New Roman"/>
                <w:sz w:val="24"/>
                <w:szCs w:val="24"/>
              </w:rPr>
            </w:pPr>
            <w:r w:rsidRPr="009B5791">
              <w:rPr>
                <w:rFonts w:ascii="Times New Roman" w:hAnsi="Times New Roman" w:cs="Times New Roman"/>
                <w:sz w:val="24"/>
                <w:szCs w:val="24"/>
              </w:rPr>
              <w:t>La catena di custodia</w:t>
            </w:r>
          </w:p>
          <w:p w14:paraId="676AB50B" w14:textId="77777777" w:rsidR="009B5791" w:rsidRPr="009B5791" w:rsidRDefault="009B5791" w:rsidP="009B5791">
            <w:pPr>
              <w:pStyle w:val="Paragrafoelenco"/>
              <w:numPr>
                <w:ilvl w:val="0"/>
                <w:numId w:val="3"/>
              </w:numPr>
              <w:jc w:val="both"/>
              <w:rPr>
                <w:rFonts w:ascii="Times New Roman" w:hAnsi="Times New Roman" w:cs="Times New Roman"/>
                <w:sz w:val="24"/>
                <w:szCs w:val="24"/>
              </w:rPr>
            </w:pPr>
            <w:r w:rsidRPr="009B5791">
              <w:rPr>
                <w:rFonts w:ascii="Times New Roman" w:hAnsi="Times New Roman" w:cs="Times New Roman"/>
                <w:sz w:val="24"/>
                <w:szCs w:val="24"/>
              </w:rPr>
              <w:t>Acquisizione forensi/</w:t>
            </w:r>
            <w:proofErr w:type="spellStart"/>
            <w:r w:rsidRPr="009B5791">
              <w:rPr>
                <w:rFonts w:ascii="Times New Roman" w:hAnsi="Times New Roman" w:cs="Times New Roman"/>
                <w:sz w:val="24"/>
                <w:szCs w:val="24"/>
              </w:rPr>
              <w:t>write-blocking</w:t>
            </w:r>
            <w:proofErr w:type="spellEnd"/>
          </w:p>
          <w:p w14:paraId="1E5D64C4" w14:textId="77777777" w:rsidR="009B5791" w:rsidRPr="009B5791" w:rsidRDefault="009B5791" w:rsidP="009B5791">
            <w:pPr>
              <w:pStyle w:val="Paragrafoelenco"/>
              <w:numPr>
                <w:ilvl w:val="0"/>
                <w:numId w:val="3"/>
              </w:numPr>
              <w:jc w:val="both"/>
              <w:rPr>
                <w:rFonts w:ascii="Times New Roman" w:hAnsi="Times New Roman" w:cs="Times New Roman"/>
                <w:sz w:val="24"/>
                <w:szCs w:val="24"/>
              </w:rPr>
            </w:pPr>
            <w:proofErr w:type="spellStart"/>
            <w:r w:rsidRPr="009B5791">
              <w:rPr>
                <w:rFonts w:ascii="Times New Roman" w:hAnsi="Times New Roman" w:cs="Times New Roman"/>
                <w:sz w:val="24"/>
                <w:szCs w:val="24"/>
              </w:rPr>
              <w:t>Hashing</w:t>
            </w:r>
            <w:proofErr w:type="spellEnd"/>
          </w:p>
          <w:p w14:paraId="7FEF7AFB" w14:textId="77777777" w:rsidR="009B5791" w:rsidRPr="009B5791" w:rsidRDefault="009B5791" w:rsidP="009B5791">
            <w:pPr>
              <w:pStyle w:val="Paragrafoelenco"/>
              <w:numPr>
                <w:ilvl w:val="0"/>
                <w:numId w:val="3"/>
              </w:numPr>
              <w:jc w:val="both"/>
              <w:rPr>
                <w:rFonts w:ascii="Times New Roman" w:hAnsi="Times New Roman" w:cs="Times New Roman"/>
                <w:sz w:val="24"/>
                <w:szCs w:val="24"/>
              </w:rPr>
            </w:pPr>
            <w:r w:rsidRPr="009B5791">
              <w:rPr>
                <w:rFonts w:ascii="Times New Roman" w:hAnsi="Times New Roman" w:cs="Times New Roman"/>
                <w:sz w:val="24"/>
                <w:szCs w:val="24"/>
              </w:rPr>
              <w:t>I formati forensi (DD, E01)</w:t>
            </w:r>
          </w:p>
          <w:p w14:paraId="214DEFD6" w14:textId="77777777" w:rsidR="009B5791" w:rsidRPr="009B5791" w:rsidRDefault="009B5791" w:rsidP="009B5791">
            <w:pPr>
              <w:pStyle w:val="Paragrafoelenco"/>
              <w:numPr>
                <w:ilvl w:val="0"/>
                <w:numId w:val="3"/>
              </w:numPr>
              <w:jc w:val="both"/>
              <w:rPr>
                <w:rFonts w:ascii="Times New Roman" w:hAnsi="Times New Roman" w:cs="Times New Roman"/>
                <w:sz w:val="24"/>
                <w:szCs w:val="24"/>
              </w:rPr>
            </w:pPr>
            <w:r w:rsidRPr="009B5791">
              <w:rPr>
                <w:rFonts w:ascii="Times New Roman" w:hAnsi="Times New Roman" w:cs="Times New Roman"/>
                <w:sz w:val="24"/>
                <w:szCs w:val="24"/>
              </w:rPr>
              <w:t>Partizionamento</w:t>
            </w:r>
          </w:p>
          <w:p w14:paraId="45F6B9F0" w14:textId="77777777" w:rsidR="009B5791" w:rsidRPr="009B5791" w:rsidRDefault="009B5791" w:rsidP="009B5791">
            <w:pPr>
              <w:pStyle w:val="Paragrafoelenco"/>
              <w:numPr>
                <w:ilvl w:val="0"/>
                <w:numId w:val="3"/>
              </w:numPr>
              <w:jc w:val="both"/>
              <w:rPr>
                <w:rFonts w:ascii="Times New Roman" w:hAnsi="Times New Roman" w:cs="Times New Roman"/>
                <w:sz w:val="24"/>
                <w:szCs w:val="24"/>
              </w:rPr>
            </w:pPr>
            <w:r w:rsidRPr="009B5791">
              <w:rPr>
                <w:rFonts w:ascii="Times New Roman" w:hAnsi="Times New Roman" w:cs="Times New Roman"/>
                <w:sz w:val="24"/>
                <w:szCs w:val="24"/>
              </w:rPr>
              <w:t>File System FAT e NTFS</w:t>
            </w:r>
          </w:p>
          <w:p w14:paraId="54618BA4" w14:textId="77777777" w:rsidR="009B5791" w:rsidRPr="009B5791" w:rsidRDefault="009B5791" w:rsidP="009B5791">
            <w:pPr>
              <w:pStyle w:val="Paragrafoelenco"/>
              <w:numPr>
                <w:ilvl w:val="0"/>
                <w:numId w:val="3"/>
              </w:numPr>
              <w:jc w:val="both"/>
              <w:rPr>
                <w:rFonts w:ascii="Times New Roman" w:hAnsi="Times New Roman" w:cs="Times New Roman"/>
                <w:sz w:val="24"/>
                <w:szCs w:val="24"/>
              </w:rPr>
            </w:pPr>
            <w:r w:rsidRPr="009B5791">
              <w:rPr>
                <w:rFonts w:ascii="Times New Roman" w:hAnsi="Times New Roman" w:cs="Times New Roman"/>
                <w:sz w:val="24"/>
                <w:szCs w:val="24"/>
              </w:rPr>
              <w:t>L'uso di immagini</w:t>
            </w:r>
          </w:p>
          <w:p w14:paraId="2C419CC0" w14:textId="77777777" w:rsidR="009B5791" w:rsidRPr="009B5791" w:rsidRDefault="009B5791" w:rsidP="009B5791">
            <w:pPr>
              <w:pStyle w:val="Paragrafoelenco"/>
              <w:numPr>
                <w:ilvl w:val="0"/>
                <w:numId w:val="3"/>
              </w:numPr>
              <w:jc w:val="both"/>
              <w:rPr>
                <w:rFonts w:ascii="Times New Roman" w:hAnsi="Times New Roman" w:cs="Times New Roman"/>
                <w:sz w:val="24"/>
                <w:szCs w:val="24"/>
              </w:rPr>
            </w:pPr>
            <w:r w:rsidRPr="009B5791">
              <w:rPr>
                <w:rFonts w:ascii="Times New Roman" w:hAnsi="Times New Roman" w:cs="Times New Roman"/>
                <w:sz w:val="24"/>
                <w:szCs w:val="24"/>
              </w:rPr>
              <w:t>LNK/</w:t>
            </w:r>
            <w:proofErr w:type="spellStart"/>
            <w:r w:rsidRPr="009B5791">
              <w:rPr>
                <w:rFonts w:ascii="Times New Roman" w:hAnsi="Times New Roman" w:cs="Times New Roman"/>
                <w:sz w:val="24"/>
                <w:szCs w:val="24"/>
              </w:rPr>
              <w:t>Jumplists</w:t>
            </w:r>
            <w:proofErr w:type="spellEnd"/>
            <w:r w:rsidRPr="009B5791">
              <w:rPr>
                <w:rFonts w:ascii="Times New Roman" w:hAnsi="Times New Roman" w:cs="Times New Roman"/>
                <w:sz w:val="24"/>
                <w:szCs w:val="24"/>
              </w:rPr>
              <w:t>/</w:t>
            </w:r>
            <w:proofErr w:type="spellStart"/>
            <w:r w:rsidRPr="009B5791">
              <w:rPr>
                <w:rFonts w:ascii="Times New Roman" w:hAnsi="Times New Roman" w:cs="Times New Roman"/>
                <w:sz w:val="24"/>
                <w:szCs w:val="24"/>
              </w:rPr>
              <w:t>Shellbags</w:t>
            </w:r>
            <w:proofErr w:type="spellEnd"/>
          </w:p>
          <w:p w14:paraId="6C272B38" w14:textId="77777777" w:rsidR="009B5791" w:rsidRPr="009B5791" w:rsidRDefault="009B5791" w:rsidP="009B5791">
            <w:pPr>
              <w:pStyle w:val="Paragrafoelenco"/>
              <w:numPr>
                <w:ilvl w:val="0"/>
                <w:numId w:val="3"/>
              </w:numPr>
              <w:jc w:val="both"/>
              <w:rPr>
                <w:rFonts w:ascii="Times New Roman" w:hAnsi="Times New Roman" w:cs="Times New Roman"/>
                <w:sz w:val="24"/>
                <w:szCs w:val="24"/>
              </w:rPr>
            </w:pPr>
            <w:r w:rsidRPr="009B5791">
              <w:rPr>
                <w:rFonts w:ascii="Times New Roman" w:hAnsi="Times New Roman" w:cs="Times New Roman"/>
                <w:sz w:val="24"/>
                <w:szCs w:val="24"/>
              </w:rPr>
              <w:t>Analisi dei dispositivi USB</w:t>
            </w:r>
          </w:p>
          <w:p w14:paraId="35B1E966" w14:textId="77777777" w:rsidR="009B5791" w:rsidRPr="009B5791" w:rsidRDefault="009B5791" w:rsidP="009B5791">
            <w:pPr>
              <w:pStyle w:val="Paragrafoelenco"/>
              <w:numPr>
                <w:ilvl w:val="0"/>
                <w:numId w:val="3"/>
              </w:numPr>
              <w:jc w:val="both"/>
              <w:rPr>
                <w:rFonts w:ascii="Times New Roman" w:hAnsi="Times New Roman" w:cs="Times New Roman"/>
                <w:sz w:val="24"/>
                <w:szCs w:val="24"/>
              </w:rPr>
            </w:pPr>
            <w:r w:rsidRPr="009B5791">
              <w:rPr>
                <w:rFonts w:ascii="Times New Roman" w:hAnsi="Times New Roman" w:cs="Times New Roman"/>
                <w:sz w:val="24"/>
                <w:szCs w:val="24"/>
              </w:rPr>
              <w:t xml:space="preserve">Windows </w:t>
            </w:r>
            <w:proofErr w:type="spellStart"/>
            <w:r w:rsidRPr="009B5791">
              <w:rPr>
                <w:rFonts w:ascii="Times New Roman" w:hAnsi="Times New Roman" w:cs="Times New Roman"/>
                <w:sz w:val="24"/>
                <w:szCs w:val="24"/>
              </w:rPr>
              <w:t>Events</w:t>
            </w:r>
            <w:proofErr w:type="spellEnd"/>
          </w:p>
          <w:p w14:paraId="0553B0D2" w14:textId="77777777" w:rsidR="009B5791" w:rsidRPr="009B5791" w:rsidRDefault="009B5791" w:rsidP="009B5791">
            <w:pPr>
              <w:pStyle w:val="Paragrafoelenco"/>
              <w:numPr>
                <w:ilvl w:val="0"/>
                <w:numId w:val="3"/>
              </w:numPr>
              <w:jc w:val="both"/>
              <w:rPr>
                <w:rFonts w:ascii="Times New Roman" w:hAnsi="Times New Roman" w:cs="Times New Roman"/>
                <w:sz w:val="24"/>
                <w:szCs w:val="24"/>
              </w:rPr>
            </w:pPr>
            <w:r w:rsidRPr="009B5791">
              <w:rPr>
                <w:rFonts w:ascii="Times New Roman" w:hAnsi="Times New Roman" w:cs="Times New Roman"/>
                <w:sz w:val="24"/>
                <w:szCs w:val="24"/>
              </w:rPr>
              <w:t xml:space="preserve">Mobile </w:t>
            </w:r>
            <w:proofErr w:type="spellStart"/>
            <w:r w:rsidRPr="009B5791">
              <w:rPr>
                <w:rFonts w:ascii="Times New Roman" w:hAnsi="Times New Roman" w:cs="Times New Roman"/>
                <w:sz w:val="24"/>
                <w:szCs w:val="24"/>
              </w:rPr>
              <w:t>Forensics</w:t>
            </w:r>
            <w:proofErr w:type="spellEnd"/>
          </w:p>
          <w:p w14:paraId="76B315B1" w14:textId="77777777" w:rsidR="009B5791" w:rsidRPr="009B5791" w:rsidRDefault="009B5791" w:rsidP="009B5791">
            <w:pPr>
              <w:pStyle w:val="Paragrafoelenco"/>
              <w:numPr>
                <w:ilvl w:val="0"/>
                <w:numId w:val="3"/>
              </w:numPr>
              <w:jc w:val="both"/>
              <w:rPr>
                <w:rFonts w:ascii="Times New Roman" w:hAnsi="Times New Roman" w:cs="Times New Roman"/>
                <w:sz w:val="24"/>
                <w:szCs w:val="24"/>
              </w:rPr>
            </w:pPr>
            <w:r w:rsidRPr="009B5791">
              <w:rPr>
                <w:rFonts w:ascii="Times New Roman" w:hAnsi="Times New Roman" w:cs="Times New Roman"/>
                <w:sz w:val="24"/>
                <w:szCs w:val="24"/>
              </w:rPr>
              <w:t xml:space="preserve">Introduzione alla </w:t>
            </w:r>
            <w:proofErr w:type="spellStart"/>
            <w:r w:rsidRPr="009B5791">
              <w:rPr>
                <w:rFonts w:ascii="Times New Roman" w:hAnsi="Times New Roman" w:cs="Times New Roman"/>
                <w:sz w:val="24"/>
                <w:szCs w:val="24"/>
              </w:rPr>
              <w:t>forensics</w:t>
            </w:r>
            <w:proofErr w:type="spellEnd"/>
            <w:r w:rsidRPr="009B5791">
              <w:rPr>
                <w:rFonts w:ascii="Times New Roman" w:hAnsi="Times New Roman" w:cs="Times New Roman"/>
                <w:sz w:val="24"/>
                <w:szCs w:val="24"/>
              </w:rPr>
              <w:t xml:space="preserve"> su </w:t>
            </w:r>
            <w:proofErr w:type="spellStart"/>
            <w:r w:rsidRPr="009B5791">
              <w:rPr>
                <w:rFonts w:ascii="Times New Roman" w:hAnsi="Times New Roman" w:cs="Times New Roman"/>
                <w:sz w:val="24"/>
                <w:szCs w:val="24"/>
              </w:rPr>
              <w:t>Android</w:t>
            </w:r>
            <w:proofErr w:type="spellEnd"/>
            <w:r w:rsidRPr="009B5791">
              <w:rPr>
                <w:rFonts w:ascii="Times New Roman" w:hAnsi="Times New Roman" w:cs="Times New Roman"/>
                <w:sz w:val="24"/>
                <w:szCs w:val="24"/>
              </w:rPr>
              <w:t xml:space="preserve"> e iOS</w:t>
            </w:r>
          </w:p>
          <w:p w14:paraId="26B8327C" w14:textId="77777777" w:rsidR="00015B78" w:rsidRDefault="009B5791" w:rsidP="009B5791">
            <w:pPr>
              <w:pStyle w:val="Paragrafoelenco"/>
              <w:numPr>
                <w:ilvl w:val="0"/>
                <w:numId w:val="3"/>
              </w:numPr>
              <w:jc w:val="both"/>
              <w:rPr>
                <w:rFonts w:ascii="Times New Roman" w:hAnsi="Times New Roman" w:cs="Times New Roman"/>
                <w:sz w:val="24"/>
                <w:szCs w:val="24"/>
              </w:rPr>
            </w:pPr>
            <w:r w:rsidRPr="009B5791">
              <w:rPr>
                <w:rFonts w:ascii="Times New Roman" w:hAnsi="Times New Roman" w:cs="Times New Roman"/>
                <w:sz w:val="24"/>
                <w:szCs w:val="24"/>
              </w:rPr>
              <w:t>Introduzione alla Memory Analysis</w:t>
            </w:r>
          </w:p>
          <w:p w14:paraId="03758A94" w14:textId="77777777" w:rsidR="009B5791" w:rsidRPr="009B5791" w:rsidRDefault="009B5791" w:rsidP="009B5791">
            <w:pPr>
              <w:pStyle w:val="Paragrafoelenco"/>
              <w:numPr>
                <w:ilvl w:val="0"/>
                <w:numId w:val="3"/>
              </w:numPr>
              <w:jc w:val="both"/>
              <w:rPr>
                <w:rFonts w:ascii="Times New Roman" w:hAnsi="Times New Roman" w:cs="Times New Roman"/>
                <w:sz w:val="24"/>
                <w:szCs w:val="24"/>
              </w:rPr>
            </w:pPr>
            <w:proofErr w:type="spellStart"/>
            <w:r>
              <w:rPr>
                <w:rFonts w:ascii="Times New Roman" w:hAnsi="Times New Roman" w:cs="Times New Roman"/>
                <w:sz w:val="24"/>
                <w:szCs w:val="24"/>
              </w:rPr>
              <w:t>Kali</w:t>
            </w:r>
            <w:proofErr w:type="spellEnd"/>
            <w:r>
              <w:rPr>
                <w:rFonts w:ascii="Times New Roman" w:hAnsi="Times New Roman" w:cs="Times New Roman"/>
                <w:sz w:val="24"/>
                <w:szCs w:val="24"/>
              </w:rPr>
              <w:t xml:space="preserve"> Linux </w:t>
            </w:r>
            <w:proofErr w:type="spellStart"/>
            <w:r>
              <w:rPr>
                <w:rFonts w:ascii="Times New Roman" w:hAnsi="Times New Roman" w:cs="Times New Roman"/>
                <w:sz w:val="24"/>
                <w:szCs w:val="24"/>
              </w:rPr>
              <w:t>Forensics</w:t>
            </w:r>
            <w:proofErr w:type="spellEnd"/>
          </w:p>
          <w:p w14:paraId="4F5206D6" w14:textId="77777777" w:rsidR="009B5791" w:rsidRPr="009B5791" w:rsidRDefault="009B5791" w:rsidP="009B5791">
            <w:pPr>
              <w:pStyle w:val="Paragrafoelenco"/>
              <w:numPr>
                <w:ilvl w:val="0"/>
                <w:numId w:val="3"/>
              </w:numPr>
              <w:jc w:val="both"/>
              <w:rPr>
                <w:rFonts w:ascii="Times New Roman" w:hAnsi="Times New Roman" w:cs="Times New Roman"/>
                <w:sz w:val="24"/>
                <w:szCs w:val="24"/>
              </w:rPr>
            </w:pPr>
            <w:proofErr w:type="spellStart"/>
            <w:r>
              <w:rPr>
                <w:rFonts w:ascii="Times New Roman" w:hAnsi="Times New Roman" w:cs="Times New Roman"/>
                <w:sz w:val="24"/>
                <w:szCs w:val="24"/>
              </w:rPr>
              <w:t>Kali</w:t>
            </w:r>
            <w:proofErr w:type="spellEnd"/>
            <w:r>
              <w:rPr>
                <w:rFonts w:ascii="Times New Roman" w:hAnsi="Times New Roman" w:cs="Times New Roman"/>
                <w:sz w:val="24"/>
                <w:szCs w:val="24"/>
              </w:rPr>
              <w:t xml:space="preserve"> Linux Mobile</w:t>
            </w:r>
          </w:p>
          <w:p w14:paraId="2ACE1610" w14:textId="3B181A5D" w:rsidR="009B5791" w:rsidRPr="00A259CC" w:rsidRDefault="009B5791" w:rsidP="009B5791">
            <w:pPr>
              <w:pStyle w:val="Paragrafoelenco"/>
              <w:jc w:val="both"/>
              <w:rPr>
                <w:rFonts w:ascii="Times New Roman" w:hAnsi="Times New Roman" w:cs="Times New Roman"/>
                <w:sz w:val="24"/>
                <w:szCs w:val="24"/>
              </w:rPr>
            </w:pPr>
          </w:p>
        </w:tc>
      </w:tr>
      <w:tr w:rsidR="002627FD" w14:paraId="0F8EA6FB" w14:textId="77777777" w:rsidTr="004638C7">
        <w:tc>
          <w:tcPr>
            <w:tcW w:w="1902" w:type="dxa"/>
          </w:tcPr>
          <w:p w14:paraId="5B7F2AB9" w14:textId="6CA266C2" w:rsidR="002627FD" w:rsidRPr="005F220F" w:rsidRDefault="005F220F" w:rsidP="002627FD">
            <w:pPr>
              <w:jc w:val="center"/>
              <w:rPr>
                <w:rFonts w:ascii="Times New Roman" w:hAnsi="Times New Roman" w:cs="Times New Roman"/>
                <w:b/>
              </w:rPr>
            </w:pPr>
            <w:r>
              <w:rPr>
                <w:rFonts w:ascii="Times New Roman" w:hAnsi="Times New Roman" w:cs="Times New Roman"/>
                <w:b/>
              </w:rPr>
              <w:t>Stima dell’impegno orario richiesto per lo Studio individuale.</w:t>
            </w:r>
          </w:p>
        </w:tc>
        <w:tc>
          <w:tcPr>
            <w:tcW w:w="7732" w:type="dxa"/>
          </w:tcPr>
          <w:p w14:paraId="4E8B8CF7" w14:textId="7F9F60DA" w:rsidR="002627FD" w:rsidRDefault="008A1EA7" w:rsidP="002627FD">
            <w:pPr>
              <w:jc w:val="center"/>
              <w:rPr>
                <w:rFonts w:ascii="Times New Roman" w:hAnsi="Times New Roman" w:cs="Times New Roman"/>
                <w:sz w:val="24"/>
                <w:szCs w:val="24"/>
              </w:rPr>
            </w:pPr>
            <w:r>
              <w:rPr>
                <w:rFonts w:ascii="Times New Roman" w:hAnsi="Times New Roman" w:cs="Times New Roman"/>
                <w:sz w:val="24"/>
                <w:szCs w:val="24"/>
              </w:rPr>
              <w:t>150</w:t>
            </w:r>
            <w:r w:rsidR="00BD4670">
              <w:rPr>
                <w:rFonts w:ascii="Times New Roman" w:hAnsi="Times New Roman" w:cs="Times New Roman"/>
                <w:sz w:val="24"/>
                <w:szCs w:val="24"/>
              </w:rPr>
              <w:t xml:space="preserve"> ore per</w:t>
            </w:r>
            <w:r w:rsidR="00F16995">
              <w:rPr>
                <w:rFonts w:ascii="Times New Roman" w:hAnsi="Times New Roman" w:cs="Times New Roman"/>
                <w:sz w:val="24"/>
                <w:szCs w:val="24"/>
              </w:rPr>
              <w:t xml:space="preserve"> gli studenti frequentanti.</w:t>
            </w:r>
          </w:p>
          <w:p w14:paraId="3896E2FC" w14:textId="3E6B4D25" w:rsidR="00F16995" w:rsidRPr="005F220F" w:rsidRDefault="00F16995" w:rsidP="002627FD">
            <w:pPr>
              <w:jc w:val="center"/>
              <w:rPr>
                <w:rFonts w:ascii="Times New Roman" w:hAnsi="Times New Roman" w:cs="Times New Roman"/>
                <w:sz w:val="24"/>
                <w:szCs w:val="24"/>
              </w:rPr>
            </w:pPr>
            <w:r>
              <w:rPr>
                <w:rFonts w:ascii="Times New Roman" w:hAnsi="Times New Roman" w:cs="Times New Roman"/>
                <w:sz w:val="24"/>
                <w:szCs w:val="24"/>
              </w:rPr>
              <w:t>2</w:t>
            </w:r>
            <w:r w:rsidR="008A1EA7">
              <w:rPr>
                <w:rFonts w:ascii="Times New Roman" w:hAnsi="Times New Roman" w:cs="Times New Roman"/>
                <w:sz w:val="24"/>
                <w:szCs w:val="24"/>
              </w:rPr>
              <w:t>0</w:t>
            </w:r>
            <w:r>
              <w:rPr>
                <w:rFonts w:ascii="Times New Roman" w:hAnsi="Times New Roman" w:cs="Times New Roman"/>
                <w:sz w:val="24"/>
                <w:szCs w:val="24"/>
              </w:rPr>
              <w:t>0 ore per gli studenti non frequentanti.</w:t>
            </w:r>
          </w:p>
        </w:tc>
      </w:tr>
      <w:tr w:rsidR="002627FD" w14:paraId="1B8C8C48" w14:textId="77777777" w:rsidTr="004638C7">
        <w:tc>
          <w:tcPr>
            <w:tcW w:w="1902" w:type="dxa"/>
          </w:tcPr>
          <w:p w14:paraId="6EA89EF5" w14:textId="16B19122" w:rsidR="002627FD" w:rsidRPr="005F220F" w:rsidRDefault="005F220F" w:rsidP="002627FD">
            <w:pPr>
              <w:jc w:val="center"/>
              <w:rPr>
                <w:rFonts w:ascii="Times New Roman" w:hAnsi="Times New Roman" w:cs="Times New Roman"/>
                <w:b/>
              </w:rPr>
            </w:pPr>
            <w:r>
              <w:rPr>
                <w:rFonts w:ascii="Times New Roman" w:hAnsi="Times New Roman" w:cs="Times New Roman"/>
                <w:b/>
              </w:rPr>
              <w:t>Metodi di insegnamento utilizzati</w:t>
            </w:r>
          </w:p>
        </w:tc>
        <w:tc>
          <w:tcPr>
            <w:tcW w:w="7732" w:type="dxa"/>
          </w:tcPr>
          <w:p w14:paraId="542A4130" w14:textId="1A924DE7" w:rsidR="002627FD" w:rsidRDefault="003B4C99" w:rsidP="003B4C99">
            <w:pPr>
              <w:jc w:val="both"/>
              <w:rPr>
                <w:rFonts w:ascii="Times New Roman" w:hAnsi="Times New Roman" w:cs="Times New Roman"/>
                <w:sz w:val="24"/>
                <w:szCs w:val="24"/>
              </w:rPr>
            </w:pPr>
            <w:r>
              <w:rPr>
                <w:rFonts w:ascii="Times New Roman" w:hAnsi="Times New Roman" w:cs="Times New Roman"/>
                <w:sz w:val="24"/>
                <w:szCs w:val="24"/>
              </w:rPr>
              <w:t>Il corso prevede l’erogazione di lezioni frontali. Durante le lezioni saranno proiettate delle slides che al termine del corso saranno messe a disposizione degli studenti e costituiranno parte integrante degli appunti di lezione.</w:t>
            </w:r>
          </w:p>
          <w:p w14:paraId="55E70A8C" w14:textId="5164BD34" w:rsidR="003B4C99" w:rsidRPr="005F220F" w:rsidRDefault="003B4C99" w:rsidP="003B4C99">
            <w:pPr>
              <w:jc w:val="both"/>
              <w:rPr>
                <w:rFonts w:ascii="Times New Roman" w:hAnsi="Times New Roman" w:cs="Times New Roman"/>
                <w:sz w:val="24"/>
                <w:szCs w:val="24"/>
              </w:rPr>
            </w:pPr>
            <w:r>
              <w:rPr>
                <w:rFonts w:ascii="Times New Roman" w:hAnsi="Times New Roman" w:cs="Times New Roman"/>
                <w:sz w:val="24"/>
                <w:szCs w:val="24"/>
              </w:rPr>
              <w:t>Potranno essere previsti seminari integrativi volti ad approfondire alcune delle tematiche affrontate durante le lezioni.</w:t>
            </w:r>
          </w:p>
        </w:tc>
      </w:tr>
      <w:tr w:rsidR="002627FD" w14:paraId="0C0A9F92" w14:textId="77777777" w:rsidTr="004638C7">
        <w:tc>
          <w:tcPr>
            <w:tcW w:w="1902" w:type="dxa"/>
          </w:tcPr>
          <w:p w14:paraId="79EE5D73" w14:textId="0ED5C38E" w:rsidR="002627FD" w:rsidRPr="005F220F" w:rsidRDefault="005F220F" w:rsidP="002627FD">
            <w:pPr>
              <w:jc w:val="center"/>
              <w:rPr>
                <w:rFonts w:ascii="Times New Roman" w:hAnsi="Times New Roman" w:cs="Times New Roman"/>
                <w:b/>
              </w:rPr>
            </w:pPr>
            <w:r>
              <w:rPr>
                <w:rFonts w:ascii="Times New Roman" w:hAnsi="Times New Roman" w:cs="Times New Roman"/>
                <w:b/>
              </w:rPr>
              <w:t>Risorse per l’apprendimento (libri di testo consigliati, eventuali ulteriori letture consigliate per l’apprendimento, altro materiale didattico)</w:t>
            </w:r>
          </w:p>
        </w:tc>
        <w:tc>
          <w:tcPr>
            <w:tcW w:w="7732" w:type="dxa"/>
          </w:tcPr>
          <w:p w14:paraId="7D8B78C4" w14:textId="1B94D2E0" w:rsidR="002627FD" w:rsidRDefault="00157CB2" w:rsidP="0097559B">
            <w:pPr>
              <w:rPr>
                <w:rFonts w:ascii="Times New Roman" w:hAnsi="Times New Roman" w:cs="Times New Roman"/>
                <w:sz w:val="24"/>
                <w:szCs w:val="24"/>
              </w:rPr>
            </w:pPr>
            <w:r>
              <w:rPr>
                <w:rFonts w:ascii="Times New Roman" w:hAnsi="Times New Roman" w:cs="Times New Roman"/>
                <w:sz w:val="24"/>
                <w:szCs w:val="24"/>
              </w:rPr>
              <w:t>Dispense e materiale inerente ai casi pratici trattati.</w:t>
            </w:r>
          </w:p>
          <w:p w14:paraId="53839BAC" w14:textId="77777777" w:rsidR="0097559B" w:rsidRDefault="0097559B" w:rsidP="002627FD">
            <w:pPr>
              <w:jc w:val="center"/>
              <w:rPr>
                <w:rFonts w:ascii="Times New Roman" w:hAnsi="Times New Roman" w:cs="Times New Roman"/>
                <w:sz w:val="24"/>
                <w:szCs w:val="24"/>
              </w:rPr>
            </w:pPr>
          </w:p>
          <w:p w14:paraId="0E6CFB5D" w14:textId="73645D45" w:rsidR="0097559B" w:rsidRDefault="0097559B" w:rsidP="0097559B">
            <w:pPr>
              <w:rPr>
                <w:rFonts w:ascii="Times New Roman" w:hAnsi="Times New Roman" w:cs="Times New Roman"/>
                <w:sz w:val="24"/>
                <w:szCs w:val="24"/>
              </w:rPr>
            </w:pPr>
            <w:r>
              <w:rPr>
                <w:rFonts w:ascii="Times New Roman" w:hAnsi="Times New Roman" w:cs="Times New Roman"/>
                <w:sz w:val="24"/>
                <w:szCs w:val="24"/>
              </w:rPr>
              <w:t>Consigliati:</w:t>
            </w:r>
          </w:p>
          <w:p w14:paraId="3ED1AB8F" w14:textId="77777777" w:rsidR="0097559B" w:rsidRDefault="00B8767E" w:rsidP="00B8767E">
            <w:pPr>
              <w:pStyle w:val="Paragrafoelenco"/>
              <w:numPr>
                <w:ilvl w:val="0"/>
                <w:numId w:val="2"/>
              </w:numPr>
              <w:rPr>
                <w:rFonts w:ascii="Times New Roman" w:hAnsi="Times New Roman" w:cs="Times New Roman"/>
                <w:sz w:val="24"/>
                <w:szCs w:val="24"/>
              </w:rPr>
            </w:pPr>
            <w:r w:rsidRPr="00B8767E">
              <w:rPr>
                <w:rFonts w:ascii="Times New Roman" w:hAnsi="Times New Roman" w:cs="Times New Roman"/>
                <w:sz w:val="24"/>
                <w:szCs w:val="24"/>
              </w:rPr>
              <w:t>Il materiale di supporto e la bibliografia suggerita saranno disponibili</w:t>
            </w:r>
            <w:r>
              <w:rPr>
                <w:rFonts w:ascii="Times New Roman" w:hAnsi="Times New Roman" w:cs="Times New Roman"/>
                <w:sz w:val="24"/>
                <w:szCs w:val="24"/>
              </w:rPr>
              <w:t xml:space="preserve"> sulla pagina web del docente</w:t>
            </w:r>
          </w:p>
          <w:p w14:paraId="488406ED" w14:textId="6AFF0502" w:rsidR="00F66D7E" w:rsidRPr="00B8767E" w:rsidRDefault="00F66D7E" w:rsidP="00B8767E">
            <w:pPr>
              <w:pStyle w:val="Paragrafoelenco"/>
              <w:numPr>
                <w:ilvl w:val="0"/>
                <w:numId w:val="2"/>
              </w:numPr>
              <w:rPr>
                <w:rFonts w:ascii="Times New Roman" w:hAnsi="Times New Roman" w:cs="Times New Roman"/>
                <w:sz w:val="24"/>
                <w:szCs w:val="24"/>
              </w:rPr>
            </w:pPr>
            <w:r>
              <w:rPr>
                <w:rFonts w:ascii="Times New Roman" w:hAnsi="Times New Roman" w:cs="Times New Roman"/>
                <w:sz w:val="24"/>
                <w:szCs w:val="24"/>
              </w:rPr>
              <w:t>Libro: Nuove questioni di informatica forense a cura di Raffaella Brighi ISBN: 979-I2-5994-643-o</w:t>
            </w:r>
            <w:bookmarkStart w:id="0" w:name="_GoBack"/>
            <w:bookmarkEnd w:id="0"/>
          </w:p>
        </w:tc>
      </w:tr>
      <w:tr w:rsidR="002627FD" w14:paraId="469F8C6A" w14:textId="77777777" w:rsidTr="004638C7">
        <w:tc>
          <w:tcPr>
            <w:tcW w:w="1902" w:type="dxa"/>
          </w:tcPr>
          <w:p w14:paraId="0E9865FB" w14:textId="3BC0C1F2" w:rsidR="002627FD" w:rsidRPr="005F220F" w:rsidRDefault="005F220F" w:rsidP="002627FD">
            <w:pPr>
              <w:jc w:val="center"/>
              <w:rPr>
                <w:rFonts w:ascii="Times New Roman" w:hAnsi="Times New Roman" w:cs="Times New Roman"/>
                <w:b/>
              </w:rPr>
            </w:pPr>
            <w:r>
              <w:rPr>
                <w:rFonts w:ascii="Times New Roman" w:hAnsi="Times New Roman" w:cs="Times New Roman"/>
                <w:b/>
              </w:rPr>
              <w:t>Attività di supporto</w:t>
            </w:r>
          </w:p>
        </w:tc>
        <w:tc>
          <w:tcPr>
            <w:tcW w:w="7732" w:type="dxa"/>
          </w:tcPr>
          <w:p w14:paraId="0B079E6C" w14:textId="422914AE" w:rsidR="002627FD" w:rsidRDefault="003B4C99" w:rsidP="003B4C99">
            <w:pPr>
              <w:rPr>
                <w:rFonts w:ascii="Times New Roman" w:hAnsi="Times New Roman" w:cs="Times New Roman"/>
                <w:sz w:val="24"/>
                <w:szCs w:val="24"/>
              </w:rPr>
            </w:pPr>
            <w:r>
              <w:rPr>
                <w:rFonts w:ascii="Times New Roman" w:hAnsi="Times New Roman" w:cs="Times New Roman"/>
                <w:sz w:val="24"/>
                <w:szCs w:val="24"/>
              </w:rPr>
              <w:t>Seminari di approfondimento e presentazione di casi reali.</w:t>
            </w:r>
          </w:p>
          <w:p w14:paraId="329DA0A1" w14:textId="77777777" w:rsidR="003B4C99" w:rsidRDefault="003B4C99" w:rsidP="00D62B6B">
            <w:pPr>
              <w:rPr>
                <w:rFonts w:ascii="Times New Roman" w:hAnsi="Times New Roman" w:cs="Times New Roman"/>
                <w:sz w:val="24"/>
                <w:szCs w:val="24"/>
              </w:rPr>
            </w:pPr>
          </w:p>
          <w:p w14:paraId="078CFBAB" w14:textId="3EE3576C" w:rsidR="003B4C99" w:rsidRPr="005F220F" w:rsidRDefault="003B4C99" w:rsidP="002627FD">
            <w:pPr>
              <w:jc w:val="center"/>
              <w:rPr>
                <w:rFonts w:ascii="Times New Roman" w:hAnsi="Times New Roman" w:cs="Times New Roman"/>
                <w:sz w:val="24"/>
                <w:szCs w:val="24"/>
              </w:rPr>
            </w:pPr>
          </w:p>
        </w:tc>
      </w:tr>
      <w:tr w:rsidR="00157CB2" w14:paraId="6F6BCD61" w14:textId="77777777" w:rsidTr="004638C7">
        <w:tc>
          <w:tcPr>
            <w:tcW w:w="1902" w:type="dxa"/>
          </w:tcPr>
          <w:p w14:paraId="6C553E25" w14:textId="744E3D02" w:rsidR="00157CB2" w:rsidRDefault="00157CB2" w:rsidP="002627FD">
            <w:pPr>
              <w:jc w:val="center"/>
              <w:rPr>
                <w:rFonts w:ascii="Times New Roman" w:hAnsi="Times New Roman" w:cs="Times New Roman"/>
                <w:b/>
              </w:rPr>
            </w:pPr>
            <w:r>
              <w:rPr>
                <w:rFonts w:ascii="Times New Roman" w:hAnsi="Times New Roman" w:cs="Times New Roman"/>
                <w:b/>
              </w:rPr>
              <w:t>Modalità di frequenza</w:t>
            </w:r>
          </w:p>
        </w:tc>
        <w:tc>
          <w:tcPr>
            <w:tcW w:w="7732" w:type="dxa"/>
          </w:tcPr>
          <w:p w14:paraId="3E72A2C3" w14:textId="77777777" w:rsidR="00157CB2" w:rsidRPr="00157CB2" w:rsidRDefault="00157CB2" w:rsidP="00157CB2">
            <w:pPr>
              <w:jc w:val="both"/>
              <w:rPr>
                <w:rFonts w:ascii="Times New Roman" w:hAnsi="Times New Roman" w:cs="Times New Roman"/>
                <w:sz w:val="24"/>
                <w:szCs w:val="24"/>
              </w:rPr>
            </w:pPr>
            <w:r w:rsidRPr="00157CB2">
              <w:rPr>
                <w:rFonts w:ascii="Times New Roman" w:hAnsi="Times New Roman" w:cs="Times New Roman"/>
                <w:sz w:val="24"/>
                <w:szCs w:val="24"/>
              </w:rPr>
              <w:t>L'erogazione è prevista e strutturata nel II semestre e la frequenza, pur non avendo carattere obbligatorio, è vivamente consigliata in ragione del carattere tecnico specialistico della disciplina. </w:t>
            </w:r>
          </w:p>
          <w:p w14:paraId="1D3E05A8" w14:textId="77777777" w:rsidR="00157CB2" w:rsidRPr="00157CB2" w:rsidRDefault="00157CB2" w:rsidP="00157CB2">
            <w:pPr>
              <w:jc w:val="both"/>
              <w:rPr>
                <w:rFonts w:ascii="Times New Roman" w:hAnsi="Times New Roman" w:cs="Times New Roman"/>
                <w:sz w:val="24"/>
                <w:szCs w:val="24"/>
              </w:rPr>
            </w:pPr>
          </w:p>
        </w:tc>
      </w:tr>
      <w:tr w:rsidR="002627FD" w14:paraId="557A5B26" w14:textId="77777777" w:rsidTr="004638C7">
        <w:tc>
          <w:tcPr>
            <w:tcW w:w="1902" w:type="dxa"/>
          </w:tcPr>
          <w:p w14:paraId="71DA884F" w14:textId="240AE3D4" w:rsidR="002627FD" w:rsidRPr="005F220F" w:rsidRDefault="005F220F" w:rsidP="002627FD">
            <w:pPr>
              <w:jc w:val="center"/>
              <w:rPr>
                <w:rFonts w:ascii="Times New Roman" w:hAnsi="Times New Roman" w:cs="Times New Roman"/>
                <w:b/>
              </w:rPr>
            </w:pPr>
            <w:r>
              <w:rPr>
                <w:rFonts w:ascii="Times New Roman" w:hAnsi="Times New Roman" w:cs="Times New Roman"/>
                <w:b/>
              </w:rPr>
              <w:t>Modalità di svolgimento dell’accertamento</w:t>
            </w:r>
          </w:p>
        </w:tc>
        <w:tc>
          <w:tcPr>
            <w:tcW w:w="7732" w:type="dxa"/>
          </w:tcPr>
          <w:p w14:paraId="26E5FB67" w14:textId="5735A747" w:rsidR="0053350B" w:rsidRDefault="003B4C99" w:rsidP="0053350B">
            <w:pPr>
              <w:jc w:val="both"/>
              <w:rPr>
                <w:rFonts w:ascii="Times New Roman" w:hAnsi="Times New Roman" w:cs="Times New Roman"/>
                <w:sz w:val="24"/>
                <w:szCs w:val="24"/>
              </w:rPr>
            </w:pPr>
            <w:r>
              <w:rPr>
                <w:rFonts w:ascii="Times New Roman" w:hAnsi="Times New Roman" w:cs="Times New Roman"/>
                <w:sz w:val="24"/>
                <w:szCs w:val="24"/>
              </w:rPr>
              <w:t>L’esame di profitto sarà svolto in forma scritt</w:t>
            </w:r>
            <w:r w:rsidR="0053350B">
              <w:rPr>
                <w:rFonts w:ascii="Times New Roman" w:hAnsi="Times New Roman" w:cs="Times New Roman"/>
                <w:sz w:val="24"/>
                <w:szCs w:val="24"/>
              </w:rPr>
              <w:t xml:space="preserve">a, con </w:t>
            </w:r>
            <w:r w:rsidR="00D62B6B">
              <w:rPr>
                <w:rFonts w:ascii="Times New Roman" w:hAnsi="Times New Roman" w:cs="Times New Roman"/>
                <w:sz w:val="24"/>
                <w:szCs w:val="24"/>
              </w:rPr>
              <w:t xml:space="preserve">l’aggiunta di </w:t>
            </w:r>
            <w:r w:rsidR="0053350B">
              <w:rPr>
                <w:rFonts w:ascii="Times New Roman" w:hAnsi="Times New Roman" w:cs="Times New Roman"/>
                <w:sz w:val="24"/>
                <w:szCs w:val="24"/>
              </w:rPr>
              <w:t xml:space="preserve">una eventuale </w:t>
            </w:r>
            <w:r w:rsidR="00D62B6B">
              <w:rPr>
                <w:rFonts w:ascii="Times New Roman" w:hAnsi="Times New Roman" w:cs="Times New Roman"/>
                <w:sz w:val="24"/>
                <w:szCs w:val="24"/>
              </w:rPr>
              <w:t xml:space="preserve">e facoltativa </w:t>
            </w:r>
            <w:r w:rsidR="0053350B">
              <w:rPr>
                <w:rFonts w:ascii="Times New Roman" w:hAnsi="Times New Roman" w:cs="Times New Roman"/>
                <w:sz w:val="24"/>
                <w:szCs w:val="24"/>
              </w:rPr>
              <w:t>prova orale.</w:t>
            </w:r>
          </w:p>
          <w:p w14:paraId="5C0D09ED" w14:textId="73400CA6" w:rsidR="0053350B" w:rsidRDefault="0053350B" w:rsidP="0053350B">
            <w:pPr>
              <w:jc w:val="both"/>
              <w:rPr>
                <w:rFonts w:ascii="Times New Roman" w:hAnsi="Times New Roman" w:cs="Times New Roman"/>
                <w:sz w:val="24"/>
                <w:szCs w:val="24"/>
              </w:rPr>
            </w:pPr>
            <w:r>
              <w:rPr>
                <w:rFonts w:ascii="Times New Roman" w:hAnsi="Times New Roman" w:cs="Times New Roman"/>
                <w:sz w:val="24"/>
                <w:szCs w:val="24"/>
              </w:rPr>
              <w:t>Al fine di superare l’esame lo studente dovrà dimostrare di conoscere sufficientemente il programma nella sua interezza e di essere in grado di esprimerlo con un linguaggio soddisfacente sul piano sintattico e su quello tecnico. La mancanza totale o parziale di tali elementi basici comporterà la valutazione negativa della prova e dunque la non idoneità dello studente al superamento dell’esame. Una volta appurata invece la presenza di tali requisiti minimi, la valutazione finale dello studente, che sarà espressa in trentesimi (con voti da 18 a 30), verrà effettuata utilizzando i criteri di seguito riportati:</w:t>
            </w:r>
          </w:p>
          <w:p w14:paraId="7AEAB06F" w14:textId="77777777" w:rsidR="003B4C99" w:rsidRDefault="003B4C99" w:rsidP="002627FD">
            <w:pPr>
              <w:jc w:val="center"/>
              <w:rPr>
                <w:rFonts w:ascii="Times New Roman" w:hAnsi="Times New Roman" w:cs="Times New Roman"/>
                <w:sz w:val="24"/>
                <w:szCs w:val="24"/>
              </w:rPr>
            </w:pPr>
          </w:p>
          <w:p w14:paraId="51D367F9" w14:textId="77777777" w:rsidR="003B4C99" w:rsidRPr="003B4C99" w:rsidRDefault="003B4C99" w:rsidP="003B4C99">
            <w:pPr>
              <w:kinsoku w:val="0"/>
              <w:overflowPunct w:val="0"/>
              <w:autoSpaceDE w:val="0"/>
              <w:autoSpaceDN w:val="0"/>
              <w:adjustRightInd w:val="0"/>
              <w:spacing w:before="1" w:after="1"/>
              <w:rPr>
                <w:rFonts w:ascii="Times New Roman" w:hAnsi="Times New Roman" w:cs="Times New Roman"/>
                <w:sz w:val="10"/>
                <w:szCs w:val="10"/>
              </w:rPr>
            </w:pPr>
          </w:p>
          <w:tbl>
            <w:tblPr>
              <w:tblW w:w="0" w:type="auto"/>
              <w:tblInd w:w="112" w:type="dxa"/>
              <w:tblBorders>
                <w:top w:val="single" w:sz="4" w:space="0" w:color="000000"/>
                <w:left w:val="single" w:sz="4" w:space="0" w:color="000000"/>
                <w:bottom w:val="single" w:sz="8" w:space="0" w:color="000000"/>
                <w:right w:val="single" w:sz="4" w:space="0" w:color="auto"/>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1257"/>
              <w:gridCol w:w="1930"/>
              <w:gridCol w:w="2052"/>
              <w:gridCol w:w="2011"/>
            </w:tblGrid>
            <w:tr w:rsidR="003B4C99" w:rsidRPr="003B4C99" w14:paraId="44BC1683" w14:textId="77777777" w:rsidTr="0053350B">
              <w:trPr>
                <w:trHeight w:val="774"/>
              </w:trPr>
              <w:tc>
                <w:tcPr>
                  <w:tcW w:w="1257" w:type="dxa"/>
                </w:tcPr>
                <w:p w14:paraId="36488BB5" w14:textId="77777777" w:rsidR="003B4C99" w:rsidRPr="003B4C99" w:rsidRDefault="003B4C99" w:rsidP="003B4C99">
                  <w:pPr>
                    <w:kinsoku w:val="0"/>
                    <w:overflowPunct w:val="0"/>
                    <w:autoSpaceDE w:val="0"/>
                    <w:autoSpaceDN w:val="0"/>
                    <w:adjustRightInd w:val="0"/>
                    <w:spacing w:after="0" w:line="240" w:lineRule="auto"/>
                    <w:ind w:left="107"/>
                    <w:rPr>
                      <w:rFonts w:ascii="Bookman Old Style" w:hAnsi="Bookman Old Style" w:cs="Bookman Old Style"/>
                      <w:b/>
                      <w:bCs/>
                    </w:rPr>
                  </w:pPr>
                  <w:r w:rsidRPr="003B4C99">
                    <w:rPr>
                      <w:rFonts w:ascii="Bookman Old Style" w:hAnsi="Bookman Old Style" w:cs="Bookman Old Style"/>
                      <w:b/>
                      <w:bCs/>
                    </w:rPr>
                    <w:t>Votazione</w:t>
                  </w:r>
                </w:p>
              </w:tc>
              <w:tc>
                <w:tcPr>
                  <w:tcW w:w="1930" w:type="dxa"/>
                </w:tcPr>
                <w:p w14:paraId="182466D6" w14:textId="77777777" w:rsidR="003B4C99" w:rsidRPr="003B4C99" w:rsidRDefault="003B4C99" w:rsidP="003B4C99">
                  <w:pPr>
                    <w:kinsoku w:val="0"/>
                    <w:overflowPunct w:val="0"/>
                    <w:autoSpaceDE w:val="0"/>
                    <w:autoSpaceDN w:val="0"/>
                    <w:adjustRightInd w:val="0"/>
                    <w:spacing w:before="1" w:after="0" w:line="258" w:lineRule="exact"/>
                    <w:ind w:left="107" w:right="96"/>
                    <w:jc w:val="both"/>
                    <w:rPr>
                      <w:rFonts w:ascii="Bookman Old Style" w:hAnsi="Bookman Old Style" w:cs="Bookman Old Style"/>
                      <w:b/>
                      <w:bCs/>
                    </w:rPr>
                  </w:pPr>
                  <w:r w:rsidRPr="003B4C99">
                    <w:rPr>
                      <w:rFonts w:ascii="Bookman Old Style" w:hAnsi="Bookman Old Style" w:cs="Bookman Old Style"/>
                      <w:b/>
                      <w:bCs/>
                    </w:rPr>
                    <w:t>Conoscenza e comprensione dell’argomento</w:t>
                  </w:r>
                </w:p>
              </w:tc>
              <w:tc>
                <w:tcPr>
                  <w:tcW w:w="2052" w:type="dxa"/>
                </w:tcPr>
                <w:p w14:paraId="4789EF8A" w14:textId="77777777" w:rsidR="003B4C99" w:rsidRPr="003B4C99" w:rsidRDefault="003B4C99" w:rsidP="003B4C99">
                  <w:pPr>
                    <w:kinsoku w:val="0"/>
                    <w:overflowPunct w:val="0"/>
                    <w:autoSpaceDE w:val="0"/>
                    <w:autoSpaceDN w:val="0"/>
                    <w:adjustRightInd w:val="0"/>
                    <w:spacing w:before="1" w:after="0" w:line="258" w:lineRule="exact"/>
                    <w:ind w:left="107" w:right="663"/>
                    <w:jc w:val="both"/>
                    <w:rPr>
                      <w:rFonts w:ascii="Bookman Old Style" w:hAnsi="Bookman Old Style" w:cs="Bookman Old Style"/>
                      <w:b/>
                      <w:bCs/>
                    </w:rPr>
                  </w:pPr>
                  <w:r w:rsidRPr="003B4C99">
                    <w:rPr>
                      <w:rFonts w:ascii="Bookman Old Style" w:hAnsi="Bookman Old Style" w:cs="Bookman Old Style"/>
                      <w:b/>
                      <w:bCs/>
                    </w:rPr>
                    <w:t>Capacità di analisi e di sintesi</w:t>
                  </w:r>
                </w:p>
              </w:tc>
              <w:tc>
                <w:tcPr>
                  <w:tcW w:w="2011" w:type="dxa"/>
                </w:tcPr>
                <w:p w14:paraId="11B76C22" w14:textId="77777777" w:rsidR="003B4C99" w:rsidRPr="003B4C99" w:rsidRDefault="003B4C99" w:rsidP="003B4C99">
                  <w:pPr>
                    <w:kinsoku w:val="0"/>
                    <w:overflowPunct w:val="0"/>
                    <w:autoSpaceDE w:val="0"/>
                    <w:autoSpaceDN w:val="0"/>
                    <w:adjustRightInd w:val="0"/>
                    <w:spacing w:after="0" w:line="240" w:lineRule="auto"/>
                    <w:ind w:left="109" w:right="717"/>
                    <w:rPr>
                      <w:rFonts w:ascii="Bookman Old Style" w:hAnsi="Bookman Old Style" w:cs="Bookman Old Style"/>
                      <w:b/>
                      <w:bCs/>
                    </w:rPr>
                  </w:pPr>
                  <w:r w:rsidRPr="003B4C99">
                    <w:rPr>
                      <w:rFonts w:ascii="Bookman Old Style" w:hAnsi="Bookman Old Style" w:cs="Bookman Old Style"/>
                      <w:b/>
                      <w:bCs/>
                    </w:rPr>
                    <w:t>Utilizzo di referenze</w:t>
                  </w:r>
                </w:p>
              </w:tc>
            </w:tr>
            <w:tr w:rsidR="003B4C99" w:rsidRPr="003B4C99" w14:paraId="60687A18" w14:textId="77777777" w:rsidTr="0053350B">
              <w:trPr>
                <w:trHeight w:val="1290"/>
              </w:trPr>
              <w:tc>
                <w:tcPr>
                  <w:tcW w:w="1257" w:type="dxa"/>
                </w:tcPr>
                <w:p w14:paraId="7EB88856" w14:textId="77777777" w:rsidR="003B4C99" w:rsidRPr="003B4C99" w:rsidRDefault="003B4C99" w:rsidP="003B4C99">
                  <w:pPr>
                    <w:kinsoku w:val="0"/>
                    <w:overflowPunct w:val="0"/>
                    <w:autoSpaceDE w:val="0"/>
                    <w:autoSpaceDN w:val="0"/>
                    <w:adjustRightInd w:val="0"/>
                    <w:spacing w:after="0" w:line="240" w:lineRule="auto"/>
                    <w:ind w:left="107" w:right="154"/>
                    <w:rPr>
                      <w:rFonts w:ascii="Bookman Old Style" w:hAnsi="Bookman Old Style" w:cs="Bookman Old Style"/>
                      <w:w w:val="95"/>
                    </w:rPr>
                  </w:pPr>
                  <w:r w:rsidRPr="003B4C99">
                    <w:rPr>
                      <w:rFonts w:ascii="Bookman Old Style" w:hAnsi="Bookman Old Style" w:cs="Bookman Old Style"/>
                    </w:rPr>
                    <w:t xml:space="preserve">Non </w:t>
                  </w:r>
                  <w:r w:rsidRPr="003B4C99">
                    <w:rPr>
                      <w:rFonts w:ascii="Bookman Old Style" w:hAnsi="Bookman Old Style" w:cs="Bookman Old Style"/>
                      <w:w w:val="95"/>
                    </w:rPr>
                    <w:t>idoneo</w:t>
                  </w:r>
                </w:p>
              </w:tc>
              <w:tc>
                <w:tcPr>
                  <w:tcW w:w="1930" w:type="dxa"/>
                </w:tcPr>
                <w:p w14:paraId="085348E7" w14:textId="77777777" w:rsidR="003B4C99" w:rsidRPr="003B4C99" w:rsidRDefault="003B4C99" w:rsidP="003B4C99">
                  <w:pPr>
                    <w:kinsoku w:val="0"/>
                    <w:overflowPunct w:val="0"/>
                    <w:autoSpaceDE w:val="0"/>
                    <w:autoSpaceDN w:val="0"/>
                    <w:adjustRightInd w:val="0"/>
                    <w:spacing w:after="0" w:line="240" w:lineRule="auto"/>
                    <w:ind w:left="247" w:right="512"/>
                    <w:rPr>
                      <w:rFonts w:ascii="Bookman Old Style" w:hAnsi="Bookman Old Style" w:cs="Bookman Old Style"/>
                    </w:rPr>
                  </w:pPr>
                  <w:r w:rsidRPr="003B4C99">
                    <w:rPr>
                      <w:rFonts w:ascii="Bookman Old Style" w:hAnsi="Bookman Old Style" w:cs="Bookman Old Style"/>
                    </w:rPr>
                    <w:t>Importanti carenze.</w:t>
                  </w:r>
                </w:p>
                <w:p w14:paraId="7E206A8E" w14:textId="77777777" w:rsidR="003B4C99" w:rsidRPr="003B4C99" w:rsidRDefault="003B4C99" w:rsidP="003B4C99">
                  <w:pPr>
                    <w:kinsoku w:val="0"/>
                    <w:overflowPunct w:val="0"/>
                    <w:autoSpaceDE w:val="0"/>
                    <w:autoSpaceDN w:val="0"/>
                    <w:adjustRightInd w:val="0"/>
                    <w:spacing w:after="0" w:line="240" w:lineRule="auto"/>
                    <w:ind w:left="247" w:right="190"/>
                    <w:rPr>
                      <w:rFonts w:ascii="Bookman Old Style" w:hAnsi="Bookman Old Style" w:cs="Bookman Old Style"/>
                    </w:rPr>
                  </w:pPr>
                  <w:r w:rsidRPr="003B4C99">
                    <w:rPr>
                      <w:rFonts w:ascii="Bookman Old Style" w:hAnsi="Bookman Old Style" w:cs="Bookman Old Style"/>
                    </w:rPr>
                    <w:t xml:space="preserve">Significative </w:t>
                  </w:r>
                  <w:proofErr w:type="spellStart"/>
                  <w:r w:rsidRPr="003B4C99">
                    <w:rPr>
                      <w:rFonts w:ascii="Bookman Old Style" w:hAnsi="Bookman Old Style" w:cs="Bookman Old Style"/>
                    </w:rPr>
                    <w:t>inaccuratezze</w:t>
                  </w:r>
                  <w:proofErr w:type="spellEnd"/>
                </w:p>
              </w:tc>
              <w:tc>
                <w:tcPr>
                  <w:tcW w:w="2052" w:type="dxa"/>
                </w:tcPr>
                <w:p w14:paraId="3CA4C2F8" w14:textId="77777777" w:rsidR="003B4C99" w:rsidRPr="003B4C99" w:rsidRDefault="003B4C99" w:rsidP="003B4C99">
                  <w:pPr>
                    <w:kinsoku w:val="0"/>
                    <w:overflowPunct w:val="0"/>
                    <w:autoSpaceDE w:val="0"/>
                    <w:autoSpaceDN w:val="0"/>
                    <w:adjustRightInd w:val="0"/>
                    <w:spacing w:after="0" w:line="240" w:lineRule="auto"/>
                    <w:ind w:left="107" w:right="170"/>
                    <w:rPr>
                      <w:rFonts w:ascii="Bookman Old Style" w:hAnsi="Bookman Old Style" w:cs="Bookman Old Style"/>
                    </w:rPr>
                  </w:pPr>
                  <w:r w:rsidRPr="003B4C99">
                    <w:rPr>
                      <w:rFonts w:ascii="Bookman Old Style" w:hAnsi="Bookman Old Style" w:cs="Bookman Old Style"/>
                    </w:rPr>
                    <w:t>Irrilevanti. Frequenti generalizzazioni. Incapacità di</w:t>
                  </w:r>
                </w:p>
                <w:p w14:paraId="17D887D3" w14:textId="77777777" w:rsidR="003B4C99" w:rsidRPr="003B4C99" w:rsidRDefault="003B4C99" w:rsidP="003B4C99">
                  <w:pPr>
                    <w:kinsoku w:val="0"/>
                    <w:overflowPunct w:val="0"/>
                    <w:autoSpaceDE w:val="0"/>
                    <w:autoSpaceDN w:val="0"/>
                    <w:adjustRightInd w:val="0"/>
                    <w:spacing w:after="0" w:line="238" w:lineRule="exact"/>
                    <w:ind w:left="107"/>
                    <w:rPr>
                      <w:rFonts w:ascii="Bookman Old Style" w:hAnsi="Bookman Old Style" w:cs="Bookman Old Style"/>
                    </w:rPr>
                  </w:pPr>
                  <w:r w:rsidRPr="003B4C99">
                    <w:rPr>
                      <w:rFonts w:ascii="Bookman Old Style" w:hAnsi="Bookman Old Style" w:cs="Bookman Old Style"/>
                    </w:rPr>
                    <w:t>sintesi</w:t>
                  </w:r>
                </w:p>
              </w:tc>
              <w:tc>
                <w:tcPr>
                  <w:tcW w:w="2011" w:type="dxa"/>
                </w:tcPr>
                <w:p w14:paraId="68DF7A6C" w14:textId="77777777" w:rsidR="003B4C99" w:rsidRPr="003B4C99" w:rsidRDefault="003B4C99" w:rsidP="003B4C99">
                  <w:pPr>
                    <w:kinsoku w:val="0"/>
                    <w:overflowPunct w:val="0"/>
                    <w:autoSpaceDE w:val="0"/>
                    <w:autoSpaceDN w:val="0"/>
                    <w:adjustRightInd w:val="0"/>
                    <w:spacing w:after="0" w:line="240" w:lineRule="auto"/>
                    <w:ind w:left="109" w:right="149"/>
                    <w:rPr>
                      <w:rFonts w:ascii="Bookman Old Style" w:hAnsi="Bookman Old Style" w:cs="Bookman Old Style"/>
                    </w:rPr>
                  </w:pPr>
                  <w:r w:rsidRPr="003B4C99">
                    <w:rPr>
                      <w:rFonts w:ascii="Bookman Old Style" w:hAnsi="Bookman Old Style" w:cs="Bookman Old Style"/>
                      <w:w w:val="95"/>
                    </w:rPr>
                    <w:t xml:space="preserve">Completamente </w:t>
                  </w:r>
                  <w:r w:rsidRPr="003B4C99">
                    <w:rPr>
                      <w:rFonts w:ascii="Bookman Old Style" w:hAnsi="Bookman Old Style" w:cs="Bookman Old Style"/>
                    </w:rPr>
                    <w:t>inappropriato</w:t>
                  </w:r>
                </w:p>
              </w:tc>
            </w:tr>
            <w:tr w:rsidR="003B4C99" w:rsidRPr="003B4C99" w14:paraId="60711D0B" w14:textId="77777777" w:rsidTr="0053350B">
              <w:trPr>
                <w:trHeight w:val="774"/>
              </w:trPr>
              <w:tc>
                <w:tcPr>
                  <w:tcW w:w="1257" w:type="dxa"/>
                </w:tcPr>
                <w:p w14:paraId="2320C409" w14:textId="77777777" w:rsidR="003B4C99" w:rsidRPr="003B4C99" w:rsidRDefault="003B4C99" w:rsidP="003B4C99">
                  <w:pPr>
                    <w:kinsoku w:val="0"/>
                    <w:overflowPunct w:val="0"/>
                    <w:autoSpaceDE w:val="0"/>
                    <w:autoSpaceDN w:val="0"/>
                    <w:adjustRightInd w:val="0"/>
                    <w:spacing w:after="0" w:line="240" w:lineRule="auto"/>
                    <w:ind w:left="107"/>
                    <w:rPr>
                      <w:rFonts w:ascii="Bookman Old Style" w:hAnsi="Bookman Old Style" w:cs="Bookman Old Style"/>
                    </w:rPr>
                  </w:pPr>
                  <w:r w:rsidRPr="003B4C99">
                    <w:rPr>
                      <w:rFonts w:ascii="Bookman Old Style" w:hAnsi="Bookman Old Style" w:cs="Bookman Old Style"/>
                    </w:rPr>
                    <w:t>18-20</w:t>
                  </w:r>
                </w:p>
              </w:tc>
              <w:tc>
                <w:tcPr>
                  <w:tcW w:w="1930" w:type="dxa"/>
                </w:tcPr>
                <w:p w14:paraId="3B0D5487" w14:textId="77777777" w:rsidR="003B4C99" w:rsidRPr="003B4C99" w:rsidRDefault="003B4C99" w:rsidP="003B4C99">
                  <w:pPr>
                    <w:kinsoku w:val="0"/>
                    <w:overflowPunct w:val="0"/>
                    <w:autoSpaceDE w:val="0"/>
                    <w:autoSpaceDN w:val="0"/>
                    <w:adjustRightInd w:val="0"/>
                    <w:spacing w:after="0" w:line="240" w:lineRule="auto"/>
                    <w:ind w:left="107" w:right="204" w:hanging="1"/>
                    <w:rPr>
                      <w:rFonts w:ascii="Bookman Old Style" w:hAnsi="Bookman Old Style" w:cs="Bookman Old Style"/>
                    </w:rPr>
                  </w:pPr>
                  <w:r w:rsidRPr="003B4C99">
                    <w:rPr>
                      <w:rFonts w:ascii="Bookman Old Style" w:hAnsi="Bookman Old Style" w:cs="Bookman Old Style"/>
                    </w:rPr>
                    <w:t>A livello soglia. Imperfezioni</w:t>
                  </w:r>
                </w:p>
                <w:p w14:paraId="09708EEC" w14:textId="77777777" w:rsidR="003B4C99" w:rsidRPr="003B4C99" w:rsidRDefault="003B4C99" w:rsidP="003B4C99">
                  <w:pPr>
                    <w:kinsoku w:val="0"/>
                    <w:overflowPunct w:val="0"/>
                    <w:autoSpaceDE w:val="0"/>
                    <w:autoSpaceDN w:val="0"/>
                    <w:adjustRightInd w:val="0"/>
                    <w:spacing w:after="0" w:line="238" w:lineRule="exact"/>
                    <w:ind w:left="107"/>
                    <w:rPr>
                      <w:rFonts w:ascii="Bookman Old Style" w:hAnsi="Bookman Old Style" w:cs="Bookman Old Style"/>
                    </w:rPr>
                  </w:pPr>
                  <w:r w:rsidRPr="003B4C99">
                    <w:rPr>
                      <w:rFonts w:ascii="Bookman Old Style" w:hAnsi="Bookman Old Style" w:cs="Bookman Old Style"/>
                    </w:rPr>
                    <w:t>evidenti</w:t>
                  </w:r>
                </w:p>
              </w:tc>
              <w:tc>
                <w:tcPr>
                  <w:tcW w:w="2052" w:type="dxa"/>
                </w:tcPr>
                <w:p w14:paraId="3E2798F9" w14:textId="77777777" w:rsidR="003B4C99" w:rsidRPr="003B4C99" w:rsidRDefault="003B4C99" w:rsidP="003B4C99">
                  <w:pPr>
                    <w:kinsoku w:val="0"/>
                    <w:overflowPunct w:val="0"/>
                    <w:autoSpaceDE w:val="0"/>
                    <w:autoSpaceDN w:val="0"/>
                    <w:adjustRightInd w:val="0"/>
                    <w:spacing w:after="0" w:line="240" w:lineRule="auto"/>
                    <w:ind w:left="107" w:right="130"/>
                    <w:rPr>
                      <w:rFonts w:ascii="Bookman Old Style" w:hAnsi="Bookman Old Style" w:cs="Bookman Old Style"/>
                    </w:rPr>
                  </w:pPr>
                  <w:r w:rsidRPr="003B4C99">
                    <w:rPr>
                      <w:rFonts w:ascii="Bookman Old Style" w:hAnsi="Bookman Old Style" w:cs="Bookman Old Style"/>
                    </w:rPr>
                    <w:t>Capacità appena sufficienti</w:t>
                  </w:r>
                </w:p>
              </w:tc>
              <w:tc>
                <w:tcPr>
                  <w:tcW w:w="2011" w:type="dxa"/>
                </w:tcPr>
                <w:p w14:paraId="10246CDD" w14:textId="77777777" w:rsidR="003B4C99" w:rsidRPr="003B4C99" w:rsidRDefault="003B4C99" w:rsidP="003B4C99">
                  <w:pPr>
                    <w:kinsoku w:val="0"/>
                    <w:overflowPunct w:val="0"/>
                    <w:autoSpaceDE w:val="0"/>
                    <w:autoSpaceDN w:val="0"/>
                    <w:adjustRightInd w:val="0"/>
                    <w:spacing w:after="0" w:line="240" w:lineRule="auto"/>
                    <w:ind w:left="109" w:right="637"/>
                    <w:rPr>
                      <w:rFonts w:ascii="Bookman Old Style" w:hAnsi="Bookman Old Style" w:cs="Bookman Old Style"/>
                    </w:rPr>
                  </w:pPr>
                  <w:r w:rsidRPr="003B4C99">
                    <w:rPr>
                      <w:rFonts w:ascii="Bookman Old Style" w:hAnsi="Bookman Old Style" w:cs="Bookman Old Style"/>
                    </w:rPr>
                    <w:t>Appena appropriato</w:t>
                  </w:r>
                </w:p>
              </w:tc>
            </w:tr>
            <w:tr w:rsidR="003B4C99" w:rsidRPr="003B4C99" w14:paraId="0276A9E6" w14:textId="77777777" w:rsidTr="0053350B">
              <w:trPr>
                <w:trHeight w:val="1548"/>
              </w:trPr>
              <w:tc>
                <w:tcPr>
                  <w:tcW w:w="1257" w:type="dxa"/>
                </w:tcPr>
                <w:p w14:paraId="6E742920" w14:textId="77777777" w:rsidR="003B4C99" w:rsidRPr="003B4C99" w:rsidRDefault="003B4C99" w:rsidP="003B4C99">
                  <w:pPr>
                    <w:kinsoku w:val="0"/>
                    <w:overflowPunct w:val="0"/>
                    <w:autoSpaceDE w:val="0"/>
                    <w:autoSpaceDN w:val="0"/>
                    <w:adjustRightInd w:val="0"/>
                    <w:spacing w:after="0" w:line="240" w:lineRule="auto"/>
                    <w:ind w:left="107"/>
                    <w:rPr>
                      <w:rFonts w:ascii="Bookman Old Style" w:hAnsi="Bookman Old Style" w:cs="Bookman Old Style"/>
                    </w:rPr>
                  </w:pPr>
                  <w:r w:rsidRPr="003B4C99">
                    <w:rPr>
                      <w:rFonts w:ascii="Bookman Old Style" w:hAnsi="Bookman Old Style" w:cs="Bookman Old Style"/>
                    </w:rPr>
                    <w:t>21-23</w:t>
                  </w:r>
                </w:p>
              </w:tc>
              <w:tc>
                <w:tcPr>
                  <w:tcW w:w="1930" w:type="dxa"/>
                </w:tcPr>
                <w:p w14:paraId="795AB3AC" w14:textId="77777777" w:rsidR="003B4C99" w:rsidRPr="003B4C99" w:rsidRDefault="003B4C99" w:rsidP="003B4C99">
                  <w:pPr>
                    <w:kinsoku w:val="0"/>
                    <w:overflowPunct w:val="0"/>
                    <w:autoSpaceDE w:val="0"/>
                    <w:autoSpaceDN w:val="0"/>
                    <w:adjustRightInd w:val="0"/>
                    <w:spacing w:after="0" w:line="240" w:lineRule="auto"/>
                    <w:ind w:left="107" w:right="519"/>
                    <w:rPr>
                      <w:rFonts w:ascii="Bookman Old Style" w:hAnsi="Bookman Old Style" w:cs="Bookman Old Style"/>
                    </w:rPr>
                  </w:pPr>
                  <w:r w:rsidRPr="003B4C99">
                    <w:rPr>
                      <w:rFonts w:ascii="Bookman Old Style" w:hAnsi="Bookman Old Style" w:cs="Bookman Old Style"/>
                    </w:rPr>
                    <w:t>Conoscenza routinaria</w:t>
                  </w:r>
                </w:p>
              </w:tc>
              <w:tc>
                <w:tcPr>
                  <w:tcW w:w="2052" w:type="dxa"/>
                </w:tcPr>
                <w:p w14:paraId="27ABC1DA" w14:textId="77777777" w:rsidR="003B4C99" w:rsidRPr="003B4C99" w:rsidRDefault="003B4C99" w:rsidP="003B4C99">
                  <w:pPr>
                    <w:kinsoku w:val="0"/>
                    <w:overflowPunct w:val="0"/>
                    <w:autoSpaceDE w:val="0"/>
                    <w:autoSpaceDN w:val="0"/>
                    <w:adjustRightInd w:val="0"/>
                    <w:spacing w:after="0" w:line="240" w:lineRule="auto"/>
                    <w:ind w:left="107" w:right="263"/>
                    <w:rPr>
                      <w:rFonts w:ascii="Bookman Old Style" w:hAnsi="Bookman Old Style" w:cs="Bookman Old Style"/>
                    </w:rPr>
                  </w:pPr>
                  <w:proofErr w:type="gramStart"/>
                  <w:r w:rsidRPr="003B4C99">
                    <w:rPr>
                      <w:rFonts w:ascii="Bookman Old Style" w:hAnsi="Bookman Old Style" w:cs="Bookman Old Style"/>
                    </w:rPr>
                    <w:t>E’</w:t>
                  </w:r>
                  <w:proofErr w:type="gramEnd"/>
                  <w:r w:rsidRPr="003B4C99">
                    <w:rPr>
                      <w:rFonts w:ascii="Bookman Old Style" w:hAnsi="Bookman Old Style" w:cs="Bookman Old Style"/>
                    </w:rPr>
                    <w:t xml:space="preserve"> in grado di analisi e di sintesi corrette. Argomenta in modo logico e</w:t>
                  </w:r>
                </w:p>
                <w:p w14:paraId="03387F1F" w14:textId="77777777" w:rsidR="003B4C99" w:rsidRPr="003B4C99" w:rsidRDefault="003B4C99" w:rsidP="003B4C99">
                  <w:pPr>
                    <w:kinsoku w:val="0"/>
                    <w:overflowPunct w:val="0"/>
                    <w:autoSpaceDE w:val="0"/>
                    <w:autoSpaceDN w:val="0"/>
                    <w:adjustRightInd w:val="0"/>
                    <w:spacing w:after="0" w:line="238" w:lineRule="exact"/>
                    <w:ind w:left="107"/>
                    <w:rPr>
                      <w:rFonts w:ascii="Bookman Old Style" w:hAnsi="Bookman Old Style" w:cs="Bookman Old Style"/>
                    </w:rPr>
                  </w:pPr>
                  <w:r w:rsidRPr="003B4C99">
                    <w:rPr>
                      <w:rFonts w:ascii="Bookman Old Style" w:hAnsi="Bookman Old Style" w:cs="Bookman Old Style"/>
                    </w:rPr>
                    <w:t>coerente</w:t>
                  </w:r>
                </w:p>
              </w:tc>
              <w:tc>
                <w:tcPr>
                  <w:tcW w:w="2011" w:type="dxa"/>
                </w:tcPr>
                <w:p w14:paraId="29718135" w14:textId="77777777" w:rsidR="003B4C99" w:rsidRPr="003B4C99" w:rsidRDefault="003B4C99" w:rsidP="003B4C99">
                  <w:pPr>
                    <w:kinsoku w:val="0"/>
                    <w:overflowPunct w:val="0"/>
                    <w:autoSpaceDE w:val="0"/>
                    <w:autoSpaceDN w:val="0"/>
                    <w:adjustRightInd w:val="0"/>
                    <w:spacing w:after="0" w:line="240" w:lineRule="auto"/>
                    <w:ind w:left="109" w:right="849"/>
                    <w:rPr>
                      <w:rFonts w:ascii="Bookman Old Style" w:hAnsi="Bookman Old Style" w:cs="Bookman Old Style"/>
                    </w:rPr>
                  </w:pPr>
                  <w:r w:rsidRPr="003B4C99">
                    <w:rPr>
                      <w:rFonts w:ascii="Bookman Old Style" w:hAnsi="Bookman Old Style" w:cs="Bookman Old Style"/>
                    </w:rPr>
                    <w:t>Utilizza le referenze standard</w:t>
                  </w:r>
                </w:p>
              </w:tc>
            </w:tr>
            <w:tr w:rsidR="003B4C99" w:rsidRPr="003B4C99" w14:paraId="178D60D3" w14:textId="77777777" w:rsidTr="0053350B">
              <w:trPr>
                <w:trHeight w:val="1550"/>
              </w:trPr>
              <w:tc>
                <w:tcPr>
                  <w:tcW w:w="1257" w:type="dxa"/>
                </w:tcPr>
                <w:p w14:paraId="1D60864B" w14:textId="77777777" w:rsidR="003B4C99" w:rsidRPr="003B4C99" w:rsidRDefault="003B4C99" w:rsidP="003B4C99">
                  <w:pPr>
                    <w:kinsoku w:val="0"/>
                    <w:overflowPunct w:val="0"/>
                    <w:autoSpaceDE w:val="0"/>
                    <w:autoSpaceDN w:val="0"/>
                    <w:adjustRightInd w:val="0"/>
                    <w:spacing w:before="1" w:after="0" w:line="240" w:lineRule="auto"/>
                    <w:ind w:left="107"/>
                    <w:rPr>
                      <w:rFonts w:ascii="Bookman Old Style" w:hAnsi="Bookman Old Style" w:cs="Bookman Old Style"/>
                    </w:rPr>
                  </w:pPr>
                  <w:r w:rsidRPr="003B4C99">
                    <w:rPr>
                      <w:rFonts w:ascii="Bookman Old Style" w:hAnsi="Bookman Old Style" w:cs="Bookman Old Style"/>
                    </w:rPr>
                    <w:t>24-26</w:t>
                  </w:r>
                </w:p>
              </w:tc>
              <w:tc>
                <w:tcPr>
                  <w:tcW w:w="1930" w:type="dxa"/>
                </w:tcPr>
                <w:p w14:paraId="1B0CA565" w14:textId="77777777" w:rsidR="003B4C99" w:rsidRPr="003B4C99" w:rsidRDefault="003B4C99" w:rsidP="003B4C99">
                  <w:pPr>
                    <w:kinsoku w:val="0"/>
                    <w:overflowPunct w:val="0"/>
                    <w:autoSpaceDE w:val="0"/>
                    <w:autoSpaceDN w:val="0"/>
                    <w:adjustRightInd w:val="0"/>
                    <w:spacing w:before="1" w:after="0" w:line="240" w:lineRule="auto"/>
                    <w:ind w:left="107" w:right="519"/>
                    <w:rPr>
                      <w:rFonts w:ascii="Bookman Old Style" w:hAnsi="Bookman Old Style" w:cs="Bookman Old Style"/>
                    </w:rPr>
                  </w:pPr>
                  <w:r w:rsidRPr="003B4C99">
                    <w:rPr>
                      <w:rFonts w:ascii="Bookman Old Style" w:hAnsi="Bookman Old Style" w:cs="Bookman Old Style"/>
                    </w:rPr>
                    <w:t>Conoscenza buona</w:t>
                  </w:r>
                </w:p>
              </w:tc>
              <w:tc>
                <w:tcPr>
                  <w:tcW w:w="2052" w:type="dxa"/>
                </w:tcPr>
                <w:p w14:paraId="4F31DC5F" w14:textId="77777777" w:rsidR="003B4C99" w:rsidRPr="003B4C99" w:rsidRDefault="003B4C99" w:rsidP="003B4C99">
                  <w:pPr>
                    <w:kinsoku w:val="0"/>
                    <w:overflowPunct w:val="0"/>
                    <w:autoSpaceDE w:val="0"/>
                    <w:autoSpaceDN w:val="0"/>
                    <w:adjustRightInd w:val="0"/>
                    <w:spacing w:before="1" w:after="0" w:line="240" w:lineRule="auto"/>
                    <w:ind w:left="107" w:right="390"/>
                    <w:rPr>
                      <w:rFonts w:ascii="Bookman Old Style" w:hAnsi="Bookman Old Style" w:cs="Bookman Old Style"/>
                    </w:rPr>
                  </w:pPr>
                  <w:r w:rsidRPr="003B4C99">
                    <w:rPr>
                      <w:rFonts w:ascii="Bookman Old Style" w:hAnsi="Bookman Old Style" w:cs="Bookman Old Style"/>
                    </w:rPr>
                    <w:t>Ha capacità di analisi e di sintesi buone. Gli argomenti sono espressi</w:t>
                  </w:r>
                </w:p>
                <w:p w14:paraId="46E009B2" w14:textId="77777777" w:rsidR="003B4C99" w:rsidRPr="003B4C99" w:rsidRDefault="003B4C99" w:rsidP="003B4C99">
                  <w:pPr>
                    <w:kinsoku w:val="0"/>
                    <w:overflowPunct w:val="0"/>
                    <w:autoSpaceDE w:val="0"/>
                    <w:autoSpaceDN w:val="0"/>
                    <w:adjustRightInd w:val="0"/>
                    <w:spacing w:after="0" w:line="238" w:lineRule="exact"/>
                    <w:ind w:left="107"/>
                    <w:rPr>
                      <w:rFonts w:ascii="Bookman Old Style" w:hAnsi="Bookman Old Style" w:cs="Bookman Old Style"/>
                    </w:rPr>
                  </w:pPr>
                  <w:r w:rsidRPr="003B4C99">
                    <w:rPr>
                      <w:rFonts w:ascii="Bookman Old Style" w:hAnsi="Bookman Old Style" w:cs="Bookman Old Style"/>
                    </w:rPr>
                    <w:t>coerentemente</w:t>
                  </w:r>
                </w:p>
              </w:tc>
              <w:tc>
                <w:tcPr>
                  <w:tcW w:w="2011" w:type="dxa"/>
                </w:tcPr>
                <w:p w14:paraId="1BE0BBB2" w14:textId="77777777" w:rsidR="003B4C99" w:rsidRPr="003B4C99" w:rsidRDefault="003B4C99" w:rsidP="003B4C99">
                  <w:pPr>
                    <w:kinsoku w:val="0"/>
                    <w:overflowPunct w:val="0"/>
                    <w:autoSpaceDE w:val="0"/>
                    <w:autoSpaceDN w:val="0"/>
                    <w:adjustRightInd w:val="0"/>
                    <w:spacing w:before="1" w:after="0" w:line="240" w:lineRule="auto"/>
                    <w:ind w:left="109" w:right="849"/>
                    <w:rPr>
                      <w:rFonts w:ascii="Bookman Old Style" w:hAnsi="Bookman Old Style" w:cs="Bookman Old Style"/>
                    </w:rPr>
                  </w:pPr>
                  <w:r w:rsidRPr="003B4C99">
                    <w:rPr>
                      <w:rFonts w:ascii="Bookman Old Style" w:hAnsi="Bookman Old Style" w:cs="Bookman Old Style"/>
                    </w:rPr>
                    <w:t>Utilizza le referenze standard</w:t>
                  </w:r>
                </w:p>
              </w:tc>
            </w:tr>
            <w:tr w:rsidR="003B4C99" w:rsidRPr="003B4C99" w14:paraId="0DC22737" w14:textId="77777777" w:rsidTr="0053350B">
              <w:trPr>
                <w:trHeight w:val="1032"/>
              </w:trPr>
              <w:tc>
                <w:tcPr>
                  <w:tcW w:w="1257" w:type="dxa"/>
                </w:tcPr>
                <w:p w14:paraId="25C84B3B" w14:textId="77777777" w:rsidR="003B4C99" w:rsidRPr="003B4C99" w:rsidRDefault="003B4C99" w:rsidP="003B4C99">
                  <w:pPr>
                    <w:kinsoku w:val="0"/>
                    <w:overflowPunct w:val="0"/>
                    <w:autoSpaceDE w:val="0"/>
                    <w:autoSpaceDN w:val="0"/>
                    <w:adjustRightInd w:val="0"/>
                    <w:spacing w:after="0" w:line="240" w:lineRule="auto"/>
                    <w:ind w:left="107"/>
                    <w:rPr>
                      <w:rFonts w:ascii="Bookman Old Style" w:hAnsi="Bookman Old Style" w:cs="Bookman Old Style"/>
                    </w:rPr>
                  </w:pPr>
                  <w:r w:rsidRPr="003B4C99">
                    <w:rPr>
                      <w:rFonts w:ascii="Bookman Old Style" w:hAnsi="Bookman Old Style" w:cs="Bookman Old Style"/>
                    </w:rPr>
                    <w:t>27-29</w:t>
                  </w:r>
                </w:p>
              </w:tc>
              <w:tc>
                <w:tcPr>
                  <w:tcW w:w="1930" w:type="dxa"/>
                </w:tcPr>
                <w:p w14:paraId="0FFAE257" w14:textId="77777777" w:rsidR="003B4C99" w:rsidRPr="003B4C99" w:rsidRDefault="003B4C99" w:rsidP="003B4C99">
                  <w:pPr>
                    <w:kinsoku w:val="0"/>
                    <w:overflowPunct w:val="0"/>
                    <w:autoSpaceDE w:val="0"/>
                    <w:autoSpaceDN w:val="0"/>
                    <w:adjustRightInd w:val="0"/>
                    <w:spacing w:after="0" w:line="240" w:lineRule="auto"/>
                    <w:ind w:left="107" w:right="97"/>
                    <w:rPr>
                      <w:rFonts w:ascii="Bookman Old Style" w:hAnsi="Bookman Old Style" w:cs="Bookman Old Style"/>
                    </w:rPr>
                  </w:pPr>
                  <w:r w:rsidRPr="003B4C99">
                    <w:rPr>
                      <w:rFonts w:ascii="Bookman Old Style" w:hAnsi="Bookman Old Style" w:cs="Bookman Old Style"/>
                    </w:rPr>
                    <w:t>Conoscenza più che buona</w:t>
                  </w:r>
                </w:p>
              </w:tc>
              <w:tc>
                <w:tcPr>
                  <w:tcW w:w="2052" w:type="dxa"/>
                </w:tcPr>
                <w:p w14:paraId="26C9D728" w14:textId="77777777" w:rsidR="003B4C99" w:rsidRPr="003B4C99" w:rsidRDefault="003B4C99" w:rsidP="003B4C99">
                  <w:pPr>
                    <w:kinsoku w:val="0"/>
                    <w:overflowPunct w:val="0"/>
                    <w:autoSpaceDE w:val="0"/>
                    <w:autoSpaceDN w:val="0"/>
                    <w:adjustRightInd w:val="0"/>
                    <w:spacing w:after="0" w:line="240" w:lineRule="auto"/>
                    <w:ind w:left="107" w:right="742"/>
                    <w:jc w:val="both"/>
                    <w:rPr>
                      <w:rFonts w:ascii="Bookman Old Style" w:hAnsi="Bookman Old Style" w:cs="Bookman Old Style"/>
                    </w:rPr>
                  </w:pPr>
                  <w:r w:rsidRPr="003B4C99">
                    <w:rPr>
                      <w:rFonts w:ascii="Bookman Old Style" w:hAnsi="Bookman Old Style" w:cs="Bookman Old Style"/>
                    </w:rPr>
                    <w:t>Ha notevoli capacità di analisi e di</w:t>
                  </w:r>
                </w:p>
                <w:p w14:paraId="284FF22C" w14:textId="77777777" w:rsidR="003B4C99" w:rsidRPr="003B4C99" w:rsidRDefault="003B4C99" w:rsidP="003B4C99">
                  <w:pPr>
                    <w:kinsoku w:val="0"/>
                    <w:overflowPunct w:val="0"/>
                    <w:autoSpaceDE w:val="0"/>
                    <w:autoSpaceDN w:val="0"/>
                    <w:adjustRightInd w:val="0"/>
                    <w:spacing w:after="0" w:line="238" w:lineRule="exact"/>
                    <w:ind w:left="107"/>
                    <w:rPr>
                      <w:rFonts w:ascii="Bookman Old Style" w:hAnsi="Bookman Old Style" w:cs="Bookman Old Style"/>
                    </w:rPr>
                  </w:pPr>
                  <w:r w:rsidRPr="003B4C99">
                    <w:rPr>
                      <w:rFonts w:ascii="Bookman Old Style" w:hAnsi="Bookman Old Style" w:cs="Bookman Old Style"/>
                    </w:rPr>
                    <w:t>sintesi</w:t>
                  </w:r>
                </w:p>
              </w:tc>
              <w:tc>
                <w:tcPr>
                  <w:tcW w:w="2011" w:type="dxa"/>
                </w:tcPr>
                <w:p w14:paraId="1E0A5741" w14:textId="77777777" w:rsidR="003B4C99" w:rsidRPr="003B4C99" w:rsidRDefault="003B4C99" w:rsidP="003B4C99">
                  <w:pPr>
                    <w:kinsoku w:val="0"/>
                    <w:overflowPunct w:val="0"/>
                    <w:autoSpaceDE w:val="0"/>
                    <w:autoSpaceDN w:val="0"/>
                    <w:adjustRightInd w:val="0"/>
                    <w:spacing w:after="0" w:line="240" w:lineRule="auto"/>
                    <w:ind w:left="109" w:right="149"/>
                    <w:rPr>
                      <w:rFonts w:ascii="Bookman Old Style" w:hAnsi="Bookman Old Style" w:cs="Bookman Old Style"/>
                    </w:rPr>
                  </w:pPr>
                  <w:r w:rsidRPr="003B4C99">
                    <w:rPr>
                      <w:rFonts w:ascii="Bookman Old Style" w:hAnsi="Bookman Old Style" w:cs="Bookman Old Style"/>
                    </w:rPr>
                    <w:t>Ha approfondito gli argomenti</w:t>
                  </w:r>
                </w:p>
              </w:tc>
            </w:tr>
            <w:tr w:rsidR="003B4C99" w:rsidRPr="003B4C99" w14:paraId="582FEE9B" w14:textId="77777777" w:rsidTr="0053350B">
              <w:trPr>
                <w:trHeight w:val="1033"/>
              </w:trPr>
              <w:tc>
                <w:tcPr>
                  <w:tcW w:w="1257" w:type="dxa"/>
                </w:tcPr>
                <w:p w14:paraId="6C673135" w14:textId="77777777" w:rsidR="003B4C99" w:rsidRPr="003B4C99" w:rsidRDefault="003B4C99" w:rsidP="003B4C99">
                  <w:pPr>
                    <w:kinsoku w:val="0"/>
                    <w:overflowPunct w:val="0"/>
                    <w:autoSpaceDE w:val="0"/>
                    <w:autoSpaceDN w:val="0"/>
                    <w:adjustRightInd w:val="0"/>
                    <w:spacing w:after="0" w:line="240" w:lineRule="auto"/>
                    <w:ind w:left="107"/>
                    <w:rPr>
                      <w:rFonts w:ascii="Bookman Old Style" w:hAnsi="Bookman Old Style" w:cs="Bookman Old Style"/>
                    </w:rPr>
                  </w:pPr>
                  <w:r w:rsidRPr="003B4C99">
                    <w:rPr>
                      <w:rFonts w:ascii="Bookman Old Style" w:hAnsi="Bookman Old Style" w:cs="Bookman Old Style"/>
                    </w:rPr>
                    <w:t>30-30L</w:t>
                  </w:r>
                </w:p>
              </w:tc>
              <w:tc>
                <w:tcPr>
                  <w:tcW w:w="1930" w:type="dxa"/>
                </w:tcPr>
                <w:p w14:paraId="4DD7C25A" w14:textId="77777777" w:rsidR="003B4C99" w:rsidRPr="003B4C99" w:rsidRDefault="003B4C99" w:rsidP="003B4C99">
                  <w:pPr>
                    <w:kinsoku w:val="0"/>
                    <w:overflowPunct w:val="0"/>
                    <w:autoSpaceDE w:val="0"/>
                    <w:autoSpaceDN w:val="0"/>
                    <w:adjustRightInd w:val="0"/>
                    <w:spacing w:after="0" w:line="240" w:lineRule="auto"/>
                    <w:ind w:left="107" w:right="519"/>
                    <w:rPr>
                      <w:rFonts w:ascii="Bookman Old Style" w:hAnsi="Bookman Old Style" w:cs="Bookman Old Style"/>
                    </w:rPr>
                  </w:pPr>
                  <w:r w:rsidRPr="003B4C99">
                    <w:rPr>
                      <w:rFonts w:ascii="Bookman Old Style" w:hAnsi="Bookman Old Style" w:cs="Bookman Old Style"/>
                    </w:rPr>
                    <w:t>Conoscenza ottima</w:t>
                  </w:r>
                </w:p>
              </w:tc>
              <w:tc>
                <w:tcPr>
                  <w:tcW w:w="2052" w:type="dxa"/>
                </w:tcPr>
                <w:p w14:paraId="6947D986" w14:textId="77777777" w:rsidR="003B4C99" w:rsidRPr="003B4C99" w:rsidRDefault="003B4C99" w:rsidP="003B4C99">
                  <w:pPr>
                    <w:kinsoku w:val="0"/>
                    <w:overflowPunct w:val="0"/>
                    <w:autoSpaceDE w:val="0"/>
                    <w:autoSpaceDN w:val="0"/>
                    <w:adjustRightInd w:val="0"/>
                    <w:spacing w:after="0" w:line="240" w:lineRule="auto"/>
                    <w:ind w:left="107" w:right="764"/>
                    <w:rPr>
                      <w:rFonts w:ascii="Bookman Old Style" w:hAnsi="Bookman Old Style" w:cs="Bookman Old Style"/>
                    </w:rPr>
                  </w:pPr>
                  <w:r w:rsidRPr="003B4C99">
                    <w:rPr>
                      <w:rFonts w:ascii="Bookman Old Style" w:hAnsi="Bookman Old Style" w:cs="Bookman Old Style"/>
                    </w:rPr>
                    <w:t>Ha ottime capacità di</w:t>
                  </w:r>
                </w:p>
                <w:p w14:paraId="0470D9ED" w14:textId="77777777" w:rsidR="003B4C99" w:rsidRPr="003B4C99" w:rsidRDefault="003B4C99" w:rsidP="003B4C99">
                  <w:pPr>
                    <w:kinsoku w:val="0"/>
                    <w:overflowPunct w:val="0"/>
                    <w:autoSpaceDE w:val="0"/>
                    <w:autoSpaceDN w:val="0"/>
                    <w:adjustRightInd w:val="0"/>
                    <w:spacing w:before="1" w:after="0" w:line="258" w:lineRule="exact"/>
                    <w:ind w:left="107" w:right="764"/>
                    <w:rPr>
                      <w:rFonts w:ascii="Bookman Old Style" w:hAnsi="Bookman Old Style" w:cs="Bookman Old Style"/>
                    </w:rPr>
                  </w:pPr>
                  <w:r w:rsidRPr="003B4C99">
                    <w:rPr>
                      <w:rFonts w:ascii="Bookman Old Style" w:hAnsi="Bookman Old Style" w:cs="Bookman Old Style"/>
                    </w:rPr>
                    <w:t>analisi e di sintesi</w:t>
                  </w:r>
                </w:p>
              </w:tc>
              <w:tc>
                <w:tcPr>
                  <w:tcW w:w="2011" w:type="dxa"/>
                </w:tcPr>
                <w:p w14:paraId="78651051" w14:textId="77777777" w:rsidR="003B4C99" w:rsidRPr="003B4C99" w:rsidRDefault="003B4C99" w:rsidP="003B4C99">
                  <w:pPr>
                    <w:kinsoku w:val="0"/>
                    <w:overflowPunct w:val="0"/>
                    <w:autoSpaceDE w:val="0"/>
                    <w:autoSpaceDN w:val="0"/>
                    <w:adjustRightInd w:val="0"/>
                    <w:spacing w:after="0" w:line="240" w:lineRule="auto"/>
                    <w:ind w:left="109" w:right="149"/>
                    <w:rPr>
                      <w:rFonts w:ascii="Bookman Old Style" w:hAnsi="Bookman Old Style" w:cs="Bookman Old Style"/>
                      <w:w w:val="95"/>
                    </w:rPr>
                  </w:pPr>
                  <w:r w:rsidRPr="003B4C99">
                    <w:rPr>
                      <w:rFonts w:ascii="Bookman Old Style" w:hAnsi="Bookman Old Style" w:cs="Bookman Old Style"/>
                    </w:rPr>
                    <w:t xml:space="preserve">Importanti </w:t>
                  </w:r>
                  <w:r w:rsidRPr="003B4C99">
                    <w:rPr>
                      <w:rFonts w:ascii="Bookman Old Style" w:hAnsi="Bookman Old Style" w:cs="Bookman Old Style"/>
                      <w:w w:val="95"/>
                    </w:rPr>
                    <w:t>approfondimenti</w:t>
                  </w:r>
                </w:p>
              </w:tc>
            </w:tr>
          </w:tbl>
          <w:p w14:paraId="70841E08" w14:textId="77777777" w:rsidR="003B4C99" w:rsidRDefault="003B4C99" w:rsidP="002627FD">
            <w:pPr>
              <w:jc w:val="center"/>
              <w:rPr>
                <w:rFonts w:ascii="Times New Roman" w:hAnsi="Times New Roman" w:cs="Times New Roman"/>
                <w:sz w:val="24"/>
                <w:szCs w:val="24"/>
              </w:rPr>
            </w:pPr>
          </w:p>
          <w:p w14:paraId="67AC3BAD" w14:textId="187F8E55" w:rsidR="003B4C99" w:rsidRPr="005F220F" w:rsidRDefault="003B4C99" w:rsidP="002627FD">
            <w:pPr>
              <w:jc w:val="center"/>
              <w:rPr>
                <w:rFonts w:ascii="Times New Roman" w:hAnsi="Times New Roman" w:cs="Times New Roman"/>
                <w:sz w:val="24"/>
                <w:szCs w:val="24"/>
              </w:rPr>
            </w:pPr>
          </w:p>
        </w:tc>
      </w:tr>
    </w:tbl>
    <w:p w14:paraId="476063F5" w14:textId="77777777" w:rsidR="002627FD" w:rsidRPr="002627FD" w:rsidRDefault="002627FD" w:rsidP="00D62B6B">
      <w:pPr>
        <w:rPr>
          <w:rFonts w:ascii="Times New Roman" w:hAnsi="Times New Roman" w:cs="Times New Roman"/>
          <w:b/>
          <w:sz w:val="24"/>
          <w:szCs w:val="24"/>
          <w:u w:val="single"/>
        </w:rPr>
      </w:pPr>
    </w:p>
    <w:sectPr w:rsidR="002627FD" w:rsidRPr="002627F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F7F59"/>
    <w:multiLevelType w:val="hybridMultilevel"/>
    <w:tmpl w:val="963051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7896D30"/>
    <w:multiLevelType w:val="hybridMultilevel"/>
    <w:tmpl w:val="493E5EC0"/>
    <w:lvl w:ilvl="0" w:tplc="85B61942">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98A1438"/>
    <w:multiLevelType w:val="hybridMultilevel"/>
    <w:tmpl w:val="9CF86D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70203A05"/>
    <w:multiLevelType w:val="hybridMultilevel"/>
    <w:tmpl w:val="4692C70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06B"/>
    <w:rsid w:val="00015B78"/>
    <w:rsid w:val="000E2A90"/>
    <w:rsid w:val="00157CB2"/>
    <w:rsid w:val="001E4C1F"/>
    <w:rsid w:val="001F00D4"/>
    <w:rsid w:val="001F71C6"/>
    <w:rsid w:val="00220D19"/>
    <w:rsid w:val="00232C32"/>
    <w:rsid w:val="002627FD"/>
    <w:rsid w:val="0036373C"/>
    <w:rsid w:val="003B4C99"/>
    <w:rsid w:val="00410975"/>
    <w:rsid w:val="004638C7"/>
    <w:rsid w:val="0048046B"/>
    <w:rsid w:val="004D424A"/>
    <w:rsid w:val="0053350B"/>
    <w:rsid w:val="00593423"/>
    <w:rsid w:val="005C5D80"/>
    <w:rsid w:val="005F220F"/>
    <w:rsid w:val="0072654C"/>
    <w:rsid w:val="007C3F26"/>
    <w:rsid w:val="007F7B70"/>
    <w:rsid w:val="008A1EA7"/>
    <w:rsid w:val="008A606B"/>
    <w:rsid w:val="0097559B"/>
    <w:rsid w:val="009B5791"/>
    <w:rsid w:val="00A259CC"/>
    <w:rsid w:val="00B752B7"/>
    <w:rsid w:val="00B8767E"/>
    <w:rsid w:val="00BD4670"/>
    <w:rsid w:val="00C367AD"/>
    <w:rsid w:val="00C57EDB"/>
    <w:rsid w:val="00CB5A8A"/>
    <w:rsid w:val="00CC5B47"/>
    <w:rsid w:val="00CD3056"/>
    <w:rsid w:val="00D62B6B"/>
    <w:rsid w:val="00F16995"/>
    <w:rsid w:val="00F55DB1"/>
    <w:rsid w:val="00F66D7E"/>
    <w:rsid w:val="00FD068E"/>
    <w:rsid w:val="00FE69C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6B5B7"/>
  <w15:chartTrackingRefBased/>
  <w15:docId w15:val="{7299F27B-CFEA-4546-A866-633D76B30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2627FD"/>
    <w:pPr>
      <w:autoSpaceDE w:val="0"/>
      <w:autoSpaceDN w:val="0"/>
      <w:adjustRightInd w:val="0"/>
      <w:spacing w:after="0" w:line="240" w:lineRule="auto"/>
    </w:pPr>
    <w:rPr>
      <w:rFonts w:ascii="Bookman Old Style" w:hAnsi="Bookman Old Style" w:cs="Bookman Old Style"/>
      <w:color w:val="000000"/>
      <w:sz w:val="24"/>
      <w:szCs w:val="24"/>
    </w:rPr>
  </w:style>
  <w:style w:type="table" w:styleId="Grigliatabella">
    <w:name w:val="Table Grid"/>
    <w:basedOn w:val="Tabellanormale"/>
    <w:uiPriority w:val="39"/>
    <w:rsid w:val="002627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5F220F"/>
    <w:rPr>
      <w:color w:val="0563C1" w:themeColor="hyperlink"/>
      <w:u w:val="single"/>
    </w:rPr>
  </w:style>
  <w:style w:type="character" w:customStyle="1" w:styleId="UnresolvedMention">
    <w:name w:val="Unresolved Mention"/>
    <w:basedOn w:val="Carpredefinitoparagrafo"/>
    <w:uiPriority w:val="99"/>
    <w:semiHidden/>
    <w:unhideWhenUsed/>
    <w:rsid w:val="005F220F"/>
    <w:rPr>
      <w:color w:val="605E5C"/>
      <w:shd w:val="clear" w:color="auto" w:fill="E1DFDD"/>
    </w:rPr>
  </w:style>
  <w:style w:type="paragraph" w:styleId="Paragrafoelenco">
    <w:name w:val="List Paragraph"/>
    <w:basedOn w:val="Normale"/>
    <w:uiPriority w:val="34"/>
    <w:qFormat/>
    <w:rsid w:val="00410975"/>
    <w:pPr>
      <w:ind w:left="720"/>
      <w:contextualSpacing/>
    </w:pPr>
  </w:style>
  <w:style w:type="character" w:styleId="Enfasigrassetto">
    <w:name w:val="Strong"/>
    <w:basedOn w:val="Carpredefinitoparagrafo"/>
    <w:uiPriority w:val="22"/>
    <w:qFormat/>
    <w:rsid w:val="0097559B"/>
    <w:rPr>
      <w:b/>
      <w:bCs/>
    </w:rPr>
  </w:style>
  <w:style w:type="character" w:customStyle="1" w:styleId="value">
    <w:name w:val="value"/>
    <w:basedOn w:val="Carpredefinitoparagrafo"/>
    <w:rsid w:val="009755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0143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runo.cesena@unicz.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352</TotalTime>
  <Pages>1</Pages>
  <Words>802</Words>
  <Characters>4578</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CC</Company>
  <LinksUpToDate>false</LinksUpToDate>
  <CharactersWithSpaces>5370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Salici Angelo (Cap.)</dc:creator>
  <cp:keywords/>
  <dc:description/>
  <cp:lastModifiedBy>bruno</cp:lastModifiedBy>
  <cp:revision>47</cp:revision>
  <dcterms:created xsi:type="dcterms:W3CDTF">2023-04-14T16:17:00Z</dcterms:created>
  <dcterms:modified xsi:type="dcterms:W3CDTF">2023-05-31T10:34:00Z</dcterms:modified>
</cp:coreProperties>
</file>