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8B" w:rsidRDefault="0095438B" w:rsidP="0095438B">
      <w:pPr>
        <w:rPr>
          <w:rFonts w:ascii="Times New Roman" w:hAnsi="Times New Roman"/>
          <w:color w:val="FF0000"/>
        </w:rPr>
      </w:pPr>
    </w:p>
    <w:p w:rsidR="0095438B" w:rsidRPr="00AC51CC" w:rsidRDefault="0095438B" w:rsidP="0095438B">
      <w:pPr>
        <w:pStyle w:val="Nessunaspaziatura"/>
        <w:jc w:val="center"/>
        <w:rPr>
          <w:rFonts w:ascii="Times New Roman" w:hAnsi="Times New Roman"/>
          <w:b/>
        </w:rPr>
      </w:pPr>
      <w:r w:rsidRPr="00AC51CC">
        <w:rPr>
          <w:rFonts w:ascii="Times New Roman" w:hAnsi="Times New Roman"/>
          <w:b/>
        </w:rPr>
        <w:t>DIRITTO PUBBLICO ROMANO (ALS)</w:t>
      </w:r>
    </w:p>
    <w:p w:rsidR="0095438B" w:rsidRPr="00AC51CC" w:rsidRDefault="0095438B" w:rsidP="0095438B">
      <w:pPr>
        <w:pStyle w:val="Nessunaspaziatura"/>
        <w:jc w:val="center"/>
        <w:rPr>
          <w:rFonts w:ascii="Times New Roman" w:hAnsi="Times New Roman"/>
          <w:b/>
        </w:rPr>
      </w:pPr>
      <w:proofErr w:type="spellStart"/>
      <w:r w:rsidRPr="00AC51CC">
        <w:rPr>
          <w:rFonts w:ascii="Times New Roman" w:hAnsi="Times New Roman"/>
          <w:b/>
        </w:rPr>
        <w:t>a.a</w:t>
      </w:r>
      <w:proofErr w:type="spellEnd"/>
      <w:r w:rsidRPr="00AC51CC">
        <w:rPr>
          <w:rFonts w:ascii="Times New Roman" w:hAnsi="Times New Roman"/>
          <w:b/>
        </w:rPr>
        <w:t>. 202</w:t>
      </w:r>
      <w:r>
        <w:rPr>
          <w:rFonts w:ascii="Times New Roman" w:hAnsi="Times New Roman"/>
          <w:b/>
        </w:rPr>
        <w:t>3</w:t>
      </w:r>
      <w:r w:rsidRPr="00AC51CC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:rsidR="0095438B" w:rsidRPr="00AC51CC" w:rsidRDefault="0095438B" w:rsidP="0095438B">
      <w:pPr>
        <w:pStyle w:val="Nessunaspaziatura"/>
        <w:jc w:val="center"/>
        <w:rPr>
          <w:rFonts w:ascii="Times New Roman" w:hAnsi="Times New Roman"/>
          <w:b/>
        </w:rPr>
      </w:pPr>
    </w:p>
    <w:p w:rsidR="0095438B" w:rsidRPr="00AC51CC" w:rsidRDefault="0095438B" w:rsidP="0095438B">
      <w:pPr>
        <w:pStyle w:val="Nessunaspaziatura"/>
        <w:jc w:val="center"/>
        <w:rPr>
          <w:rFonts w:ascii="Times New Roman" w:hAnsi="Times New Roman"/>
          <w:b/>
        </w:rPr>
      </w:pPr>
      <w:proofErr w:type="gramStart"/>
      <w:r w:rsidRPr="00AC51CC">
        <w:rPr>
          <w:rFonts w:ascii="Times New Roman" w:hAnsi="Times New Roman"/>
          <w:b/>
        </w:rPr>
        <w:t>I semestre</w:t>
      </w:r>
      <w:proofErr w:type="gramEnd"/>
    </w:p>
    <w:p w:rsidR="0095438B" w:rsidRPr="00AC51CC" w:rsidRDefault="0095438B" w:rsidP="0095438B">
      <w:pPr>
        <w:pStyle w:val="Nessunaspaziatura"/>
        <w:jc w:val="center"/>
        <w:rPr>
          <w:rFonts w:ascii="Times New Roman" w:hAnsi="Times New Roman"/>
          <w:b/>
        </w:rPr>
      </w:pPr>
    </w:p>
    <w:p w:rsidR="0095438B" w:rsidRPr="00AC51CC" w:rsidRDefault="0095438B" w:rsidP="0095438B">
      <w:pPr>
        <w:pStyle w:val="Nessunaspaziatura"/>
        <w:jc w:val="center"/>
        <w:rPr>
          <w:rFonts w:ascii="Times New Roman" w:hAnsi="Times New Roman"/>
          <w:b/>
        </w:rPr>
      </w:pPr>
      <w:r w:rsidRPr="00AC51CC">
        <w:rPr>
          <w:rFonts w:ascii="Times New Roman" w:hAnsi="Times New Roman"/>
          <w:b/>
        </w:rPr>
        <w:t>prof.ssa Donatella Monteverdi</w:t>
      </w:r>
    </w:p>
    <w:p w:rsidR="0095438B" w:rsidRPr="00AC51CC" w:rsidRDefault="0095438B" w:rsidP="0095438B">
      <w:pPr>
        <w:pStyle w:val="Nessunaspaziatura"/>
        <w:jc w:val="center"/>
        <w:rPr>
          <w:rFonts w:ascii="Times New Roman" w:hAnsi="Times New Roman"/>
          <w:b/>
        </w:rPr>
      </w:pPr>
      <w:r w:rsidRPr="00AC51CC">
        <w:rPr>
          <w:rFonts w:ascii="Times New Roman" w:hAnsi="Times New Roman"/>
          <w:b/>
        </w:rPr>
        <w:t>(6 CFU)</w:t>
      </w:r>
    </w:p>
    <w:p w:rsidR="0095438B" w:rsidRPr="00FB24E1" w:rsidRDefault="0095438B" w:rsidP="0095438B">
      <w:pPr>
        <w:jc w:val="both"/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647"/>
      </w:tblGrid>
      <w:tr w:rsidR="0095438B" w:rsidRPr="00FB24E1" w:rsidTr="003B73B1">
        <w:trPr>
          <w:trHeight w:val="848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jc w:val="both"/>
            </w:pPr>
            <w:r w:rsidRPr="00FB24E1">
              <w:t>Informazioni corso</w:t>
            </w:r>
          </w:p>
        </w:tc>
        <w:tc>
          <w:tcPr>
            <w:tcW w:w="8647" w:type="dxa"/>
            <w:shd w:val="clear" w:color="auto" w:fill="auto"/>
          </w:tcPr>
          <w:p w:rsidR="0095438B" w:rsidRPr="00FB24E1" w:rsidRDefault="0095438B" w:rsidP="003B73B1">
            <w:pPr>
              <w:jc w:val="both"/>
            </w:pPr>
          </w:p>
          <w:p w:rsidR="0095438B" w:rsidRPr="00FB24E1" w:rsidRDefault="0095438B" w:rsidP="003B73B1">
            <w:pPr>
              <w:jc w:val="both"/>
            </w:pPr>
            <w:r w:rsidRPr="00FB24E1">
              <w:t xml:space="preserve">Corso di Diritto pubblico romano (IUS/18) 6 CFU, </w:t>
            </w:r>
            <w:r>
              <w:t xml:space="preserve">ALS, </w:t>
            </w:r>
            <w:r w:rsidRPr="00FB24E1">
              <w:t xml:space="preserve">II semestre, </w:t>
            </w:r>
            <w:proofErr w:type="spellStart"/>
            <w:r w:rsidRPr="00FB24E1">
              <w:t>a.a</w:t>
            </w:r>
            <w:proofErr w:type="spellEnd"/>
            <w:r w:rsidRPr="00FB24E1">
              <w:t>. 202</w:t>
            </w:r>
            <w:r>
              <w:t>3</w:t>
            </w:r>
            <w:r w:rsidRPr="00FB24E1">
              <w:t>/202</w:t>
            </w:r>
            <w:r>
              <w:t>4</w:t>
            </w:r>
          </w:p>
        </w:tc>
      </w:tr>
      <w:tr w:rsidR="0095438B" w:rsidRPr="00FB24E1" w:rsidTr="003B73B1">
        <w:tc>
          <w:tcPr>
            <w:tcW w:w="2978" w:type="dxa"/>
            <w:shd w:val="clear" w:color="auto" w:fill="auto"/>
          </w:tcPr>
          <w:p w:rsidR="0095438B" w:rsidRPr="00FB24E1" w:rsidRDefault="0095438B" w:rsidP="003B73B1">
            <w:pPr>
              <w:jc w:val="both"/>
            </w:pPr>
          </w:p>
          <w:p w:rsidR="0095438B" w:rsidRPr="00FB24E1" w:rsidRDefault="0095438B" w:rsidP="003B73B1">
            <w:pPr>
              <w:jc w:val="both"/>
            </w:pPr>
            <w:r w:rsidRPr="00FB24E1">
              <w:t>Informazioni docente</w:t>
            </w:r>
          </w:p>
          <w:p w:rsidR="0095438B" w:rsidRPr="00FB24E1" w:rsidRDefault="0095438B" w:rsidP="003B73B1">
            <w:pPr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95438B" w:rsidRPr="00693757" w:rsidRDefault="0095438B" w:rsidP="003B73B1">
            <w:pPr>
              <w:pStyle w:val="Titolo5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 xml:space="preserve">Dipartimento di </w:t>
            </w:r>
            <w:r>
              <w:rPr>
                <w:rFonts w:ascii="Times New Roman" w:hAnsi="Times New Roman" w:cs="Times New Roman"/>
                <w:color w:val="auto"/>
              </w:rPr>
              <w:t>Giurisprudenza, Economia e Sociologia</w:t>
            </w:r>
          </w:p>
          <w:p w:rsidR="0095438B" w:rsidRPr="00693757" w:rsidRDefault="0095438B" w:rsidP="003B73B1">
            <w:pPr>
              <w:pStyle w:val="Titolo5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>Email: montever@unicz.it</w:t>
            </w:r>
          </w:p>
          <w:p w:rsidR="0095438B" w:rsidRDefault="0095438B" w:rsidP="003B73B1">
            <w:pPr>
              <w:pStyle w:val="Titolo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 xml:space="preserve">Gli orari di ricevimento sono fissati con cadenza settimanale: </w:t>
            </w:r>
            <w:r w:rsidRPr="00693757">
              <w:rPr>
                <w:rFonts w:ascii="Times New Roman" w:hAnsi="Times New Roman" w:cs="Times New Roman"/>
                <w:b/>
                <w:color w:val="auto"/>
              </w:rPr>
              <w:t>mercoledì</w:t>
            </w:r>
            <w:r w:rsidRPr="00693757">
              <w:rPr>
                <w:rFonts w:ascii="Times New Roman" w:hAnsi="Times New Roman" w:cs="Times New Roman"/>
                <w:color w:val="auto"/>
              </w:rPr>
              <w:t xml:space="preserve"> per tutto l’anno accademico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69375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438B" w:rsidRPr="00066BA6" w:rsidRDefault="0095438B" w:rsidP="003B73B1">
            <w:pPr>
              <w:jc w:val="both"/>
              <w:rPr>
                <w:rFonts w:ascii="Times New Roman" w:hAnsi="Times New Roman"/>
              </w:rPr>
            </w:pPr>
            <w:r w:rsidRPr="00066BA6">
              <w:rPr>
                <w:rFonts w:ascii="Times New Roman" w:hAnsi="Times New Roman"/>
              </w:rPr>
              <w:t>È possibile concordare ricevimenti da remoto sulla piattaforma di Ateneo, previa richiesta tramite posta elettronica all’indirizzo sopra indicato.</w:t>
            </w:r>
          </w:p>
          <w:p w:rsidR="0095438B" w:rsidRDefault="0095438B" w:rsidP="003B73B1">
            <w:pPr>
              <w:jc w:val="both"/>
              <w:rPr>
                <w:rFonts w:ascii="Times New Roman" w:hAnsi="Times New Roman"/>
              </w:rPr>
            </w:pPr>
            <w:r w:rsidRPr="00066BA6">
              <w:rPr>
                <w:rFonts w:ascii="Times New Roman" w:hAnsi="Times New Roman"/>
              </w:rPr>
              <w:t xml:space="preserve">Gli orari sono consultabili sulla pagina docente </w:t>
            </w:r>
            <w:r>
              <w:rPr>
                <w:rFonts w:ascii="Times New Roman" w:hAnsi="Times New Roman"/>
              </w:rPr>
              <w:t>de</w:t>
            </w:r>
            <w:r w:rsidRPr="00066BA6">
              <w:rPr>
                <w:rFonts w:ascii="Times New Roman" w:hAnsi="Times New Roman"/>
              </w:rPr>
              <w:t>l sito di Dipartimento nella sezione riservata agli avvisi per gli studenti.</w:t>
            </w:r>
          </w:p>
          <w:p w:rsidR="0095438B" w:rsidRPr="00FB24E1" w:rsidRDefault="0095438B" w:rsidP="003B73B1">
            <w:pPr>
              <w:jc w:val="both"/>
            </w:pPr>
            <w:r w:rsidRPr="00FB24E1">
              <w:t>.</w:t>
            </w:r>
          </w:p>
        </w:tc>
      </w:tr>
      <w:tr w:rsidR="0095438B" w:rsidRPr="00FB24E1" w:rsidTr="003B73B1">
        <w:tc>
          <w:tcPr>
            <w:tcW w:w="2978" w:type="dxa"/>
            <w:shd w:val="clear" w:color="auto" w:fill="auto"/>
          </w:tcPr>
          <w:p w:rsidR="0095438B" w:rsidRPr="00FB24E1" w:rsidRDefault="0095438B" w:rsidP="003B73B1">
            <w:pPr>
              <w:jc w:val="both"/>
            </w:pPr>
          </w:p>
          <w:p w:rsidR="0095438B" w:rsidRPr="00FB24E1" w:rsidRDefault="0095438B" w:rsidP="003B73B1">
            <w:pPr>
              <w:jc w:val="both"/>
            </w:pPr>
            <w:r w:rsidRPr="00FB24E1">
              <w:t>Descrizione Corso</w:t>
            </w:r>
          </w:p>
          <w:p w:rsidR="0095438B" w:rsidRPr="00FB24E1" w:rsidRDefault="0095438B" w:rsidP="003B73B1">
            <w:pPr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95438B" w:rsidRDefault="0095438B" w:rsidP="003B73B1">
            <w:pPr>
              <w:jc w:val="both"/>
            </w:pPr>
            <w:r w:rsidRPr="00FB24E1">
              <w:rPr>
                <w:b/>
              </w:rPr>
              <w:t>Titolo del corso</w:t>
            </w:r>
            <w:r w:rsidRPr="00FB24E1">
              <w:t>: “</w:t>
            </w:r>
            <w:r>
              <w:t xml:space="preserve">Tra </w:t>
            </w:r>
            <w:proofErr w:type="spellStart"/>
            <w:r>
              <w:t>basileia</w:t>
            </w:r>
            <w:proofErr w:type="spellEnd"/>
            <w:r>
              <w:t xml:space="preserve"> e </w:t>
            </w:r>
            <w:proofErr w:type="spellStart"/>
            <w:r>
              <w:t>politeia</w:t>
            </w:r>
            <w:proofErr w:type="spellEnd"/>
            <w:r>
              <w:t>:</w:t>
            </w:r>
            <w:r w:rsidRPr="00FB24E1">
              <w:t xml:space="preserve"> </w:t>
            </w:r>
            <w:r>
              <w:t xml:space="preserve">L’eredità politica del mondo antico.” </w:t>
            </w:r>
          </w:p>
          <w:p w:rsidR="0095438B" w:rsidRDefault="0095438B" w:rsidP="003B73B1">
            <w:pPr>
              <w:jc w:val="both"/>
            </w:pPr>
          </w:p>
          <w:p w:rsidR="0095438B" w:rsidRPr="00FB24E1" w:rsidRDefault="0095438B" w:rsidP="003B73B1">
            <w:pPr>
              <w:jc w:val="both"/>
            </w:pP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Il Corso si propone di esaminare il lascito ideologico del mondo antico costituito dai tre modelli – "democrazia", "repubblica", "impero" – nei quali si articolò l'esperienza di governo, con particolare attenzione verso quella di Atene e di Roma, considerandone i fondamenti materiali e culturali e individuandone logiche e condizionamenti. </w:t>
            </w:r>
          </w:p>
        </w:tc>
      </w:tr>
      <w:tr w:rsidR="0095438B" w:rsidRPr="00FB24E1" w:rsidTr="003B73B1">
        <w:tc>
          <w:tcPr>
            <w:tcW w:w="2978" w:type="dxa"/>
            <w:shd w:val="clear" w:color="auto" w:fill="auto"/>
          </w:tcPr>
          <w:p w:rsidR="0095438B" w:rsidRPr="00FB24E1" w:rsidRDefault="0095438B" w:rsidP="003B73B1">
            <w:pPr>
              <w:jc w:val="both"/>
            </w:pPr>
            <w:r w:rsidRPr="00FB24E1">
              <w:t>Obiettivi del corso e risultati di apprendimento attesi</w:t>
            </w:r>
          </w:p>
        </w:tc>
        <w:tc>
          <w:tcPr>
            <w:tcW w:w="8647" w:type="dxa"/>
            <w:shd w:val="clear" w:color="auto" w:fill="auto"/>
          </w:tcPr>
          <w:p w:rsidR="0095438B" w:rsidRPr="00FB24E1" w:rsidRDefault="0095438B" w:rsidP="003B73B1">
            <w:pPr>
              <w:jc w:val="both"/>
            </w:pPr>
            <w:r w:rsidRPr="00FB24E1">
              <w:t xml:space="preserve">Il corso è finalizzato alla </w:t>
            </w:r>
            <w:r w:rsidRPr="00FB24E1">
              <w:rPr>
                <w:i/>
              </w:rPr>
              <w:t>conoscenza</w:t>
            </w:r>
            <w:r w:rsidRPr="00FB24E1">
              <w:t xml:space="preserve"> ed all'approfondimento dei profili costituzionali </w:t>
            </w:r>
            <w:r>
              <w:t xml:space="preserve">e politici dei modelli politici del mondo antico. </w:t>
            </w:r>
          </w:p>
          <w:p w:rsidR="0095438B" w:rsidRDefault="0095438B" w:rsidP="003B73B1">
            <w:pPr>
              <w:jc w:val="both"/>
              <w:rPr>
                <w:rFonts w:ascii="Verdana" w:hAnsi="Verdana"/>
                <w:color w:val="000000"/>
                <w:spacing w:val="3"/>
                <w:sz w:val="20"/>
                <w:szCs w:val="20"/>
              </w:rPr>
            </w:pPr>
            <w:r w:rsidRPr="00FB24E1">
              <w:t xml:space="preserve">Lo studente deve conseguire </w:t>
            </w:r>
            <w:r w:rsidRPr="00FB24E1">
              <w:rPr>
                <w:b/>
              </w:rPr>
              <w:t xml:space="preserve">conoscenza </w:t>
            </w:r>
            <w:r w:rsidRPr="00FB24E1">
              <w:t>de</w:t>
            </w:r>
            <w:r>
              <w:t>i</w:t>
            </w:r>
            <w:r w:rsidRPr="00FB24E1">
              <w:t xml:space="preserve"> sistem</w:t>
            </w:r>
            <w:r>
              <w:t>i</w:t>
            </w:r>
            <w:r w:rsidRPr="00FB24E1">
              <w:t xml:space="preserve"> costituzional</w:t>
            </w:r>
            <w:r>
              <w:t>i</w:t>
            </w:r>
            <w:r w:rsidRPr="00FB24E1">
              <w:t xml:space="preserve">, </w:t>
            </w:r>
            <w:r w:rsidRPr="00FB24E1">
              <w:rPr>
                <w:b/>
              </w:rPr>
              <w:t>comprensione</w:t>
            </w:r>
            <w:r w:rsidRPr="00FB24E1">
              <w:t xml:space="preserve"> critica degli elementi che determinano i mutamenti </w:t>
            </w:r>
            <w:r>
              <w:t xml:space="preserve">delle </w:t>
            </w:r>
            <w:r w:rsidRPr="00FB24E1">
              <w:t>forme costituzionali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  <w:r w:rsidRPr="00501B2D">
              <w:rPr>
                <w:rFonts w:ascii="Times New Roman" w:hAnsi="Times New Roman"/>
                <w:color w:val="000000"/>
                <w:spacing w:val="3"/>
              </w:rPr>
              <w:t>allo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  <w:r w:rsidRPr="00B0741F">
              <w:rPr>
                <w:rFonts w:ascii="Times New Roman" w:hAnsi="Times New Roman"/>
                <w:color w:val="000000"/>
                <w:spacing w:val="3"/>
              </w:rPr>
              <w:t>scopo di spiegarne le sopravvivenze che ne hanno accompagnato la lunga e perdurante influenza esercitata sul pensiero successivo nella storia dell'Occidente.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95438B" w:rsidRPr="00A12CEA" w:rsidRDefault="0095438B" w:rsidP="003B73B1">
            <w:pPr>
              <w:jc w:val="both"/>
              <w:rPr>
                <w:rFonts w:ascii="Times New Roman" w:hAnsi="Times New Roman"/>
              </w:rPr>
            </w:pPr>
            <w:r w:rsidRPr="00A12CEA">
              <w:rPr>
                <w:rFonts w:ascii="Times New Roman" w:hAnsi="Times New Roman"/>
              </w:rPr>
              <w:t>Il corso si propone</w:t>
            </w:r>
            <w:r>
              <w:rPr>
                <w:rFonts w:ascii="Times New Roman" w:hAnsi="Times New Roman"/>
              </w:rPr>
              <w:t>, inoltre,</w:t>
            </w:r>
            <w:r w:rsidRPr="00A12CEA">
              <w:rPr>
                <w:rFonts w:ascii="Times New Roman" w:hAnsi="Times New Roman"/>
              </w:rPr>
              <w:t xml:space="preserve"> l’o</w:t>
            </w:r>
            <w:r>
              <w:rPr>
                <w:rFonts w:ascii="Times New Roman" w:hAnsi="Times New Roman"/>
              </w:rPr>
              <w:t>b</w:t>
            </w:r>
            <w:r w:rsidRPr="00A12CEA">
              <w:rPr>
                <w:rFonts w:ascii="Times New Roman" w:hAnsi="Times New Roman"/>
              </w:rPr>
              <w:t xml:space="preserve">biettivo di potenziare le abilità di comunicazione degli studenti, a tal fine per gli studenti frequentanti settimanalmente saranno previste tavole rotonde interdisciplinari e la tradizionale prova d’esame potrà essere sostituita con </w:t>
            </w:r>
            <w:proofErr w:type="gramStart"/>
            <w:r w:rsidRPr="00A12CEA">
              <w:rPr>
                <w:rFonts w:ascii="Times New Roman" w:hAnsi="Times New Roman"/>
              </w:rPr>
              <w:t xml:space="preserve">un </w:t>
            </w:r>
            <w:r w:rsidRPr="00A12CEA">
              <w:rPr>
                <w:rFonts w:ascii="Times New Roman" w:hAnsi="Times New Roman"/>
                <w:b/>
              </w:rPr>
              <w:t>public</w:t>
            </w:r>
            <w:proofErr w:type="gramEnd"/>
            <w:r w:rsidRPr="00A12C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CEA">
              <w:rPr>
                <w:rFonts w:ascii="Times New Roman" w:hAnsi="Times New Roman"/>
                <w:b/>
              </w:rPr>
              <w:t>speech</w:t>
            </w:r>
            <w:proofErr w:type="spellEnd"/>
            <w:r w:rsidRPr="00A12CEA">
              <w:rPr>
                <w:rFonts w:ascii="Times New Roman" w:hAnsi="Times New Roman"/>
              </w:rPr>
              <w:t xml:space="preserve"> su uno dei temi trattati nel corso di lezioni. </w:t>
            </w:r>
          </w:p>
          <w:p w:rsidR="0095438B" w:rsidRPr="00FB24E1" w:rsidRDefault="0095438B" w:rsidP="003B73B1">
            <w:pPr>
              <w:jc w:val="both"/>
            </w:pPr>
          </w:p>
          <w:p w:rsidR="0095438B" w:rsidRPr="00FB24E1" w:rsidRDefault="0095438B" w:rsidP="003B73B1">
            <w:pPr>
              <w:jc w:val="both"/>
            </w:pPr>
          </w:p>
        </w:tc>
      </w:tr>
      <w:tr w:rsidR="0095438B" w:rsidRPr="00FB24E1" w:rsidTr="003B73B1">
        <w:tc>
          <w:tcPr>
            <w:tcW w:w="2978" w:type="dxa"/>
            <w:shd w:val="clear" w:color="auto" w:fill="auto"/>
          </w:tcPr>
          <w:p w:rsidR="0095438B" w:rsidRPr="00FB24E1" w:rsidRDefault="0095438B" w:rsidP="003B73B1">
            <w:pPr>
              <w:rPr>
                <w:rFonts w:ascii="Bookman Old Style" w:hAnsi="Bookman Old Style"/>
                <w:b/>
              </w:rPr>
            </w:pPr>
            <w:r w:rsidRPr="00FB24E1">
              <w:rPr>
                <w:rFonts w:ascii="Bookman Old Style" w:hAnsi="Bookman Old Style"/>
                <w:b/>
              </w:rPr>
              <w:t xml:space="preserve">Programma </w:t>
            </w:r>
          </w:p>
          <w:p w:rsidR="0095438B" w:rsidRPr="00FB24E1" w:rsidRDefault="0095438B" w:rsidP="003B73B1">
            <w:pPr>
              <w:rPr>
                <w:rFonts w:ascii="Bookman Old Style" w:hAnsi="Bookman Old Style"/>
                <w:b/>
              </w:rPr>
            </w:pPr>
            <w:r w:rsidRPr="00FB24E1">
              <w:rPr>
                <w:rFonts w:ascii="Bookman Old Style" w:hAnsi="Bookman Old Style"/>
                <w:b/>
              </w:rPr>
              <w:t>(contenuti, testi, modalità di svolgimento)</w:t>
            </w:r>
          </w:p>
          <w:p w:rsidR="0095438B" w:rsidRPr="00FB24E1" w:rsidRDefault="0095438B" w:rsidP="003B73B1">
            <w:pPr>
              <w:jc w:val="both"/>
            </w:pPr>
            <w:r w:rsidRPr="00FB24E1">
              <w:rPr>
                <w:rFonts w:ascii="Bookman Old Style" w:hAnsi="Bookman Old Style"/>
                <w:b/>
              </w:rPr>
              <w:t>Eventuale distinzione programma frequentanti-non frequentanti</w:t>
            </w:r>
          </w:p>
        </w:tc>
        <w:tc>
          <w:tcPr>
            <w:tcW w:w="8647" w:type="dxa"/>
            <w:shd w:val="clear" w:color="auto" w:fill="auto"/>
          </w:tcPr>
          <w:p w:rsidR="0095438B" w:rsidRPr="00CB6222" w:rsidRDefault="0095438B" w:rsidP="003B73B1">
            <w:pPr>
              <w:pStyle w:val="Default"/>
              <w:numPr>
                <w:ilvl w:val="0"/>
                <w:numId w:val="1"/>
              </w:numPr>
              <w:jc w:val="both"/>
            </w:pPr>
            <w:proofErr w:type="spellStart"/>
            <w:r w:rsidRPr="00B0741F">
              <w:rPr>
                <w:smallCaps/>
              </w:rPr>
              <w:t>Corbino</w:t>
            </w:r>
            <w:proofErr w:type="spellEnd"/>
            <w:r>
              <w:t xml:space="preserve">, </w:t>
            </w:r>
            <w:r w:rsidRPr="00CB6222">
              <w:rPr>
                <w:i/>
              </w:rPr>
              <w:t>L’eredità ideologica della “politica” antica. “Repubblica”,</w:t>
            </w:r>
            <w:r>
              <w:rPr>
                <w:i/>
              </w:rPr>
              <w:t xml:space="preserve"> </w:t>
            </w:r>
            <w:r w:rsidRPr="00CB6222">
              <w:rPr>
                <w:i/>
              </w:rPr>
              <w:t>“Democrazia” e “Impero” nell’Occidente mediterraneo. Tra storia e futur</w:t>
            </w:r>
            <w:r>
              <w:rPr>
                <w:i/>
              </w:rPr>
              <w:t>o</w:t>
            </w:r>
            <w:r w:rsidRPr="00CB6222">
              <w:t xml:space="preserve">, </w:t>
            </w:r>
            <w:r>
              <w:t xml:space="preserve">Roma </w:t>
            </w:r>
            <w:proofErr w:type="spellStart"/>
            <w:r w:rsidRPr="00CB6222">
              <w:t>Eurilink</w:t>
            </w:r>
            <w:proofErr w:type="spellEnd"/>
            <w:r w:rsidRPr="00CB6222">
              <w:t xml:space="preserve"> </w:t>
            </w:r>
            <w:proofErr w:type="spellStart"/>
            <w:r w:rsidRPr="00CB6222">
              <w:t>University</w:t>
            </w:r>
            <w:proofErr w:type="spellEnd"/>
            <w:r w:rsidRPr="00CB6222">
              <w:t xml:space="preserve"> </w:t>
            </w:r>
            <w:r>
              <w:t>P</w:t>
            </w:r>
            <w:r w:rsidRPr="00CB6222">
              <w:t>ress</w:t>
            </w:r>
            <w:r w:rsidRPr="00CB6222">
              <w:rPr>
                <w:i/>
              </w:rPr>
              <w:t xml:space="preserve"> </w:t>
            </w:r>
            <w:r>
              <w:t>2021, pp.178. (con introduzione di L. Labruna e Postfazione di B. Montanari)</w:t>
            </w:r>
          </w:p>
          <w:p w:rsidR="0095438B" w:rsidRPr="00FB24E1" w:rsidRDefault="0095438B" w:rsidP="003B73B1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4"/>
            </w:tblGrid>
            <w:tr w:rsidR="0095438B" w:rsidTr="003B73B1">
              <w:trPr>
                <w:trHeight w:val="100"/>
              </w:trPr>
              <w:tc>
                <w:tcPr>
                  <w:tcW w:w="7294" w:type="dxa"/>
                </w:tcPr>
                <w:p w:rsidR="0095438B" w:rsidRPr="00B0741F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 INTRODURRE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iCs/>
                      <w:sz w:val="22"/>
                      <w:szCs w:val="22"/>
                    </w:rPr>
                    <w:t>(L. Labruna)</w:t>
                  </w:r>
                </w:p>
              </w:tc>
            </w:tr>
            <w:tr w:rsidR="0095438B" w:rsidTr="003B73B1">
              <w:trPr>
                <w:trHeight w:val="481"/>
              </w:trPr>
              <w:tc>
                <w:tcPr>
                  <w:tcW w:w="7294" w:type="dxa"/>
                </w:tcPr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PREMESSA </w:t>
                  </w:r>
                </w:p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L’ESPLOSIONE DELLA “QUESTIONE DEMOCRATICA” NELL’OCCIDENTE CONTEMPORANEO </w:t>
                  </w:r>
                </w:p>
              </w:tc>
            </w:tr>
            <w:tr w:rsidR="0095438B" w:rsidTr="003B73B1">
              <w:trPr>
                <w:trHeight w:val="227"/>
              </w:trPr>
              <w:tc>
                <w:tcPr>
                  <w:tcW w:w="7294" w:type="dxa"/>
                </w:tcPr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CAPITOLO I </w:t>
                  </w:r>
                </w:p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LA POLIS </w:t>
                  </w:r>
                </w:p>
              </w:tc>
            </w:tr>
            <w:tr w:rsidR="0095438B" w:rsidTr="003B73B1">
              <w:trPr>
                <w:trHeight w:val="352"/>
              </w:trPr>
              <w:tc>
                <w:tcPr>
                  <w:tcW w:w="7294" w:type="dxa"/>
                </w:tcPr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CAPITOLO II </w:t>
                  </w:r>
                </w:p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IL MEDITERRANEO “POLITICO”, ATENE E ROMA (TRA VIII E VI SECOLO A.C.) </w:t>
                  </w:r>
                </w:p>
              </w:tc>
            </w:tr>
            <w:tr w:rsidR="0095438B" w:rsidTr="003B73B1">
              <w:trPr>
                <w:trHeight w:val="227"/>
              </w:trPr>
              <w:tc>
                <w:tcPr>
                  <w:tcW w:w="7294" w:type="dxa"/>
                </w:tcPr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CAPITOLO III </w:t>
                  </w:r>
                </w:p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LA “DEMOCRAZIA” ATENIESE </w:t>
                  </w:r>
                </w:p>
              </w:tc>
            </w:tr>
            <w:tr w:rsidR="0095438B" w:rsidTr="003B73B1">
              <w:trPr>
                <w:trHeight w:val="227"/>
              </w:trPr>
              <w:tc>
                <w:tcPr>
                  <w:tcW w:w="7294" w:type="dxa"/>
                </w:tcPr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CAPITOLO IV </w:t>
                  </w:r>
                </w:p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 “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LIBERA</w:t>
                  </w:r>
                  <w:r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RES PUBLICA </w:t>
                  </w:r>
                  <w:r>
                    <w:rPr>
                      <w:sz w:val="22"/>
                      <w:szCs w:val="22"/>
                    </w:rPr>
                    <w:t xml:space="preserve">ROMANA </w:t>
                  </w:r>
                </w:p>
              </w:tc>
            </w:tr>
            <w:tr w:rsidR="0095438B" w:rsidTr="003B73B1">
              <w:trPr>
                <w:trHeight w:val="352"/>
              </w:trPr>
              <w:tc>
                <w:tcPr>
                  <w:tcW w:w="7294" w:type="dxa"/>
                </w:tcPr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CAPITOLO V </w:t>
                  </w:r>
                </w:p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LA VISIONE “ROMANO-IMPERIALE”. AUGUSTO E IL TRAMONTO DELL’AUTOGOVERNO </w:t>
                  </w:r>
                </w:p>
              </w:tc>
            </w:tr>
            <w:tr w:rsidR="0095438B" w:rsidTr="003B73B1">
              <w:trPr>
                <w:trHeight w:val="227"/>
              </w:trPr>
              <w:tc>
                <w:tcPr>
                  <w:tcW w:w="7294" w:type="dxa"/>
                </w:tcPr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CONCLUSIONI </w:t>
                  </w:r>
                </w:p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IL LASCITO DEL PENSIERO “POLITICO” ANTICO </w:t>
                  </w:r>
                </w:p>
              </w:tc>
            </w:tr>
            <w:tr w:rsidR="0095438B" w:rsidTr="003B73B1">
              <w:trPr>
                <w:trHeight w:val="352"/>
              </w:trPr>
              <w:tc>
                <w:tcPr>
                  <w:tcW w:w="7294" w:type="dxa"/>
                </w:tcPr>
                <w:p w:rsidR="0095438B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5438B" w:rsidRPr="00B0741F" w:rsidRDefault="0095438B" w:rsidP="003B73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L’ECLISSE DEL POLITICO E LA RETORICA DEMOCRATICA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iCs/>
                      <w:sz w:val="22"/>
                      <w:szCs w:val="22"/>
                    </w:rPr>
                    <w:t>(B. Montanari)</w:t>
                  </w:r>
                </w:p>
              </w:tc>
            </w:tr>
          </w:tbl>
          <w:p w:rsidR="0095438B" w:rsidRPr="00FB24E1" w:rsidRDefault="0095438B" w:rsidP="003B73B1">
            <w:pPr>
              <w:jc w:val="both"/>
              <w:rPr>
                <w:rFonts w:eastAsia="MS Mincho"/>
              </w:rPr>
            </w:pPr>
          </w:p>
        </w:tc>
      </w:tr>
      <w:tr w:rsidR="0095438B" w:rsidRPr="00FB24E1" w:rsidTr="003B73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jc w:val="both"/>
            </w:pPr>
            <w:r w:rsidRPr="00FB24E1">
              <w:lastRenderedPageBreak/>
              <w:t>Stima dell’impegno orario richiesto per lo studio individuale del programma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jc w:val="both"/>
            </w:pPr>
            <w:r w:rsidRPr="00FB24E1">
              <w:t>Il programma indicato richiede approssimativamente uno studio indi</w:t>
            </w:r>
            <w:r>
              <w:t>viduale dello studente pari a 12</w:t>
            </w:r>
            <w:r w:rsidRPr="00FB24E1">
              <w:t>0 ore</w:t>
            </w:r>
            <w:r>
              <w:t xml:space="preserve"> per gli studenti non frequentanti, 50 per gli studenti frequentanti</w:t>
            </w:r>
            <w:r w:rsidRPr="00FB24E1">
              <w:t>.</w:t>
            </w:r>
          </w:p>
        </w:tc>
      </w:tr>
      <w:tr w:rsidR="0095438B" w:rsidRPr="00FB24E1" w:rsidTr="003B73B1">
        <w:trPr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jc w:val="both"/>
            </w:pPr>
          </w:p>
          <w:p w:rsidR="0095438B" w:rsidRPr="00FB24E1" w:rsidRDefault="0095438B" w:rsidP="003B73B1">
            <w:pPr>
              <w:jc w:val="both"/>
            </w:pPr>
            <w:r w:rsidRPr="00FB24E1">
              <w:t>Metodi Insegnamento utilizzati</w:t>
            </w:r>
          </w:p>
          <w:p w:rsidR="0095438B" w:rsidRPr="00FB24E1" w:rsidRDefault="0095438B" w:rsidP="003B73B1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jc w:val="both"/>
            </w:pPr>
            <w:r w:rsidRPr="00FB24E1">
              <w:t xml:space="preserve">Il corso è organizzato in forma seminariale volta a sollecitare il confronto con gli studenti sui temi proposti. Le lezioni sono supportate da un </w:t>
            </w:r>
            <w:r w:rsidRPr="00FB24E1">
              <w:rPr>
                <w:b/>
              </w:rPr>
              <w:t>testo informatico</w:t>
            </w:r>
            <w:r w:rsidRPr="00FB24E1">
              <w:t xml:space="preserve"> e da un </w:t>
            </w:r>
            <w:r w:rsidRPr="00FB24E1">
              <w:rPr>
                <w:b/>
              </w:rPr>
              <w:t xml:space="preserve">foglio di lezione </w:t>
            </w:r>
            <w:r w:rsidRPr="00FB24E1">
              <w:t>(vedi risorse per l’apprendimento)</w:t>
            </w:r>
            <w:r>
              <w:t>,</w:t>
            </w:r>
            <w:r w:rsidRPr="00FB24E1">
              <w:t xml:space="preserve"> pubblicato sulla piattaforma </w:t>
            </w:r>
            <w:proofErr w:type="spellStart"/>
            <w:r w:rsidRPr="00FB24E1">
              <w:t>e-learninig</w:t>
            </w:r>
            <w:proofErr w:type="spellEnd"/>
            <w:r w:rsidRPr="00FB24E1">
              <w:t xml:space="preserve"> del sito di Ateneo, e si svolgeranno in parte</w:t>
            </w:r>
            <w:r w:rsidRPr="00FB24E1">
              <w:rPr>
                <w:b/>
              </w:rPr>
              <w:t xml:space="preserve"> </w:t>
            </w:r>
            <w:r w:rsidRPr="00FB24E1">
              <w:t xml:space="preserve">in forma di tavola rotonda interdisciplinare. </w:t>
            </w:r>
          </w:p>
        </w:tc>
      </w:tr>
      <w:tr w:rsidR="0095438B" w:rsidRPr="00FB24E1" w:rsidTr="003B73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jc w:val="both"/>
            </w:pPr>
          </w:p>
          <w:p w:rsidR="0095438B" w:rsidRPr="00FB24E1" w:rsidRDefault="0095438B" w:rsidP="003B73B1">
            <w:pPr>
              <w:jc w:val="both"/>
            </w:pPr>
            <w:r w:rsidRPr="00FB24E1">
              <w:t>Risorse per l’apprendimento</w:t>
            </w:r>
          </w:p>
          <w:p w:rsidR="0095438B" w:rsidRPr="00FB24E1" w:rsidRDefault="0095438B" w:rsidP="003B73B1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jc w:val="both"/>
            </w:pPr>
          </w:p>
          <w:p w:rsidR="0095438B" w:rsidRPr="00CB6222" w:rsidRDefault="0095438B" w:rsidP="003B73B1">
            <w:pPr>
              <w:pStyle w:val="Default"/>
              <w:jc w:val="both"/>
            </w:pPr>
            <w:r w:rsidRPr="00B0741F">
              <w:rPr>
                <w:b/>
              </w:rPr>
              <w:t>Testo di riferimento</w:t>
            </w:r>
            <w:r w:rsidRPr="00FB24E1">
              <w:t>:</w:t>
            </w:r>
            <w:r>
              <w:t xml:space="preserve"> </w:t>
            </w:r>
            <w:proofErr w:type="spellStart"/>
            <w:r w:rsidRPr="00B0741F">
              <w:rPr>
                <w:smallCaps/>
              </w:rPr>
              <w:t>Corbino</w:t>
            </w:r>
            <w:proofErr w:type="spellEnd"/>
            <w:r>
              <w:t xml:space="preserve">, </w:t>
            </w:r>
            <w:r w:rsidRPr="00CB6222">
              <w:rPr>
                <w:i/>
              </w:rPr>
              <w:t>L’eredità ideologica della “politica” antica. “Repubblica”,</w:t>
            </w:r>
            <w:r>
              <w:rPr>
                <w:i/>
              </w:rPr>
              <w:t xml:space="preserve"> </w:t>
            </w:r>
            <w:r w:rsidRPr="00CB6222">
              <w:rPr>
                <w:i/>
              </w:rPr>
              <w:t>“Democrazia” e “Impero” nell’Occidente mediterraneo. Tra storia e futur</w:t>
            </w:r>
            <w:r>
              <w:rPr>
                <w:i/>
              </w:rPr>
              <w:t>o</w:t>
            </w:r>
            <w:r w:rsidRPr="00CB6222">
              <w:t xml:space="preserve">, </w:t>
            </w:r>
            <w:r>
              <w:t xml:space="preserve">Roma </w:t>
            </w:r>
            <w:proofErr w:type="spellStart"/>
            <w:r w:rsidRPr="00CB6222">
              <w:t>Eurilink</w:t>
            </w:r>
            <w:proofErr w:type="spellEnd"/>
            <w:r w:rsidRPr="00CB6222">
              <w:t xml:space="preserve"> </w:t>
            </w:r>
            <w:proofErr w:type="spellStart"/>
            <w:r w:rsidRPr="00CB6222">
              <w:t>University</w:t>
            </w:r>
            <w:proofErr w:type="spellEnd"/>
            <w:r w:rsidRPr="00CB6222">
              <w:t xml:space="preserve"> </w:t>
            </w:r>
            <w:r>
              <w:t>P</w:t>
            </w:r>
            <w:r w:rsidRPr="00CB6222">
              <w:t>ress</w:t>
            </w:r>
            <w:r w:rsidRPr="00CB6222">
              <w:rPr>
                <w:i/>
              </w:rPr>
              <w:t xml:space="preserve"> </w:t>
            </w:r>
            <w:r>
              <w:t>2021, pp.178. (con introduzione di L. Labruna e Postfazione di B. Montanari)</w:t>
            </w:r>
          </w:p>
          <w:p w:rsidR="0095438B" w:rsidRPr="00FB24E1" w:rsidRDefault="0095438B" w:rsidP="003B73B1">
            <w:pPr>
              <w:jc w:val="both"/>
            </w:pPr>
          </w:p>
          <w:p w:rsidR="0095438B" w:rsidRPr="00FB24E1" w:rsidRDefault="0095438B" w:rsidP="003B73B1">
            <w:pPr>
              <w:jc w:val="both"/>
            </w:pPr>
            <w:r w:rsidRPr="00FB24E1">
              <w:t xml:space="preserve">Il </w:t>
            </w:r>
            <w:r w:rsidRPr="00FB24E1">
              <w:rPr>
                <w:b/>
              </w:rPr>
              <w:t>supporto informatico</w:t>
            </w:r>
            <w:r w:rsidRPr="00FB24E1">
              <w:t xml:space="preserve"> è pubblicato sul sito del dipartimento nella pagina dedicata all’insegnamento.</w:t>
            </w:r>
          </w:p>
          <w:p w:rsidR="0095438B" w:rsidRPr="00FB24E1" w:rsidRDefault="0095438B" w:rsidP="003B73B1">
            <w:pPr>
              <w:jc w:val="both"/>
            </w:pPr>
            <w:r w:rsidRPr="00FB24E1">
              <w:t xml:space="preserve">Sulla stessa pagina è pubblicato, a cadenza settimanale, il </w:t>
            </w:r>
            <w:r w:rsidRPr="00FB24E1">
              <w:rPr>
                <w:b/>
              </w:rPr>
              <w:t xml:space="preserve">foglio di lezione </w:t>
            </w:r>
            <w:r w:rsidRPr="00FB24E1">
              <w:t xml:space="preserve">nel quale è presentata una </w:t>
            </w:r>
            <w:r w:rsidRPr="00FB24E1">
              <w:rPr>
                <w:b/>
              </w:rPr>
              <w:t xml:space="preserve">panoramica </w:t>
            </w:r>
            <w:r w:rsidRPr="00FB24E1">
              <w:t xml:space="preserve">degli argomenti trattati, gli </w:t>
            </w:r>
            <w:r w:rsidRPr="00FB24E1">
              <w:rPr>
                <w:b/>
              </w:rPr>
              <w:t>obiettivi di apprendimento</w:t>
            </w:r>
            <w:r w:rsidRPr="00FB24E1">
              <w:t xml:space="preserve"> da raggiungere; i riferimenti alle </w:t>
            </w:r>
            <w:r w:rsidRPr="00FB24E1">
              <w:rPr>
                <w:b/>
              </w:rPr>
              <w:t>pagine del testo</w:t>
            </w:r>
            <w:r w:rsidRPr="00FB24E1">
              <w:t xml:space="preserve"> consigliato; </w:t>
            </w:r>
            <w:r w:rsidRPr="00FB24E1">
              <w:rPr>
                <w:b/>
              </w:rPr>
              <w:t>le fonti</w:t>
            </w:r>
            <w:r w:rsidRPr="00FB24E1">
              <w:t xml:space="preserve"> di riferimento.</w:t>
            </w:r>
          </w:p>
          <w:p w:rsidR="0095438B" w:rsidRPr="00FB24E1" w:rsidRDefault="0095438B" w:rsidP="003B73B1">
            <w:pPr>
              <w:jc w:val="both"/>
            </w:pPr>
            <w:r w:rsidRPr="00FB24E1">
              <w:t xml:space="preserve"> Le letture di approfondimento sono indicate per ogni argomento nel </w:t>
            </w:r>
            <w:r>
              <w:t xml:space="preserve">testo </w:t>
            </w:r>
            <w:r w:rsidRPr="00FB24E1">
              <w:t>di riferimento.</w:t>
            </w:r>
          </w:p>
        </w:tc>
      </w:tr>
      <w:tr w:rsidR="0095438B" w:rsidRPr="00FB24E1" w:rsidTr="003B73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jc w:val="both"/>
            </w:pPr>
            <w:r w:rsidRPr="00FB24E1">
              <w:t>Attività di supporto</w:t>
            </w:r>
          </w:p>
          <w:p w:rsidR="0095438B" w:rsidRPr="00FB24E1" w:rsidRDefault="0095438B" w:rsidP="003B73B1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FB24E1" w:rsidRDefault="0095438B" w:rsidP="003B7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FB24E1">
              <w:t xml:space="preserve">L’attività di supporto è svolta direttamente dal docente durante gli orari di ricevimento. </w:t>
            </w:r>
            <w:r w:rsidRPr="00FB24E1">
              <w:rPr>
                <w:rFonts w:ascii="Times New Roman" w:hAnsi="Times New Roman"/>
                <w:color w:val="000000"/>
              </w:rPr>
              <w:t xml:space="preserve">Nei casi in cui gli studenti si trovino in uno </w:t>
            </w:r>
            <w:r w:rsidRPr="00FB24E1">
              <w:rPr>
                <w:rFonts w:ascii="Times New Roman" w:hAnsi="Times New Roman"/>
                <w:i/>
                <w:color w:val="000000"/>
              </w:rPr>
              <w:t>status</w:t>
            </w:r>
            <w:r w:rsidRPr="00FB24E1">
              <w:rPr>
                <w:rFonts w:ascii="Times New Roman" w:hAnsi="Times New Roman"/>
                <w:color w:val="000000"/>
              </w:rPr>
              <w:t xml:space="preserve"> particolare (es. studente lavoratore; studentesse in maternità o con figli; studenti diversamente abili) sono previste, tramite pubblicazione di avviso sulla pagina del docente e sulla piattaforma e-learning, forme di supporto concordate caso per caso in relazione alle esigenze dello studente.</w:t>
            </w:r>
          </w:p>
          <w:p w:rsidR="0095438B" w:rsidRPr="00FB24E1" w:rsidRDefault="0095438B" w:rsidP="003B73B1">
            <w:pPr>
              <w:jc w:val="both"/>
            </w:pPr>
          </w:p>
        </w:tc>
      </w:tr>
      <w:tr w:rsidR="0095438B" w:rsidRPr="00002D5B" w:rsidTr="003B73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002D5B" w:rsidRDefault="0095438B" w:rsidP="003B73B1">
            <w:pPr>
              <w:jc w:val="both"/>
            </w:pPr>
            <w:r w:rsidRPr="00002D5B">
              <w:t>Modalità di frequenza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Pr="00002D5B" w:rsidRDefault="0095438B" w:rsidP="003B73B1">
            <w:pPr>
              <w:jc w:val="both"/>
            </w:pPr>
            <w:r w:rsidRPr="00002D5B">
              <w:t>La frequenza al corso non è obbligatoria.</w:t>
            </w:r>
          </w:p>
        </w:tc>
      </w:tr>
      <w:tr w:rsidR="0095438B" w:rsidRPr="00002D5B" w:rsidTr="003B73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Default="0095438B" w:rsidP="003B73B1">
            <w:pPr>
              <w:jc w:val="both"/>
            </w:pPr>
          </w:p>
          <w:p w:rsidR="0095438B" w:rsidRDefault="0095438B" w:rsidP="003B73B1">
            <w:pPr>
              <w:jc w:val="both"/>
            </w:pPr>
          </w:p>
          <w:p w:rsidR="0095438B" w:rsidRDefault="0095438B" w:rsidP="003B73B1">
            <w:pPr>
              <w:jc w:val="both"/>
            </w:pPr>
          </w:p>
          <w:p w:rsidR="0095438B" w:rsidRPr="00002D5B" w:rsidRDefault="0095438B" w:rsidP="003B73B1">
            <w:pPr>
              <w:jc w:val="both"/>
            </w:pPr>
            <w:r w:rsidRPr="00002D5B">
              <w:t xml:space="preserve">Modalità di accertamento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B" w:rsidRDefault="0095438B" w:rsidP="003B73B1">
            <w:pPr>
              <w:jc w:val="both"/>
            </w:pPr>
            <w:r w:rsidRPr="00921E0A">
              <w:rPr>
                <w:b/>
              </w:rPr>
              <w:t>Per gli studenti frequentanti</w:t>
            </w:r>
            <w:r>
              <w:t xml:space="preserve"> è prevista una verifica intermedia e la tradizionale prova d’esame può essere sostituita con </w:t>
            </w:r>
            <w:proofErr w:type="gramStart"/>
            <w:r>
              <w:t xml:space="preserve">un </w:t>
            </w:r>
            <w:r w:rsidRPr="00167C53">
              <w:rPr>
                <w:b/>
              </w:rPr>
              <w:t>public</w:t>
            </w:r>
            <w:proofErr w:type="gramEnd"/>
            <w:r w:rsidRPr="00167C53">
              <w:rPr>
                <w:b/>
              </w:rPr>
              <w:t xml:space="preserve"> </w:t>
            </w:r>
            <w:proofErr w:type="spellStart"/>
            <w:r w:rsidRPr="00167C53">
              <w:rPr>
                <w:b/>
              </w:rPr>
              <w:t>speech</w:t>
            </w:r>
            <w:proofErr w:type="spellEnd"/>
            <w:r>
              <w:t xml:space="preserve"> su uno dei temi trattati nel corso di lezioni. </w:t>
            </w:r>
          </w:p>
          <w:p w:rsidR="0095438B" w:rsidRDefault="0095438B" w:rsidP="003B73B1">
            <w:pPr>
              <w:jc w:val="both"/>
            </w:pPr>
          </w:p>
          <w:p w:rsidR="0095438B" w:rsidRDefault="0095438B" w:rsidP="003B73B1">
            <w:pPr>
              <w:jc w:val="both"/>
            </w:pPr>
            <w:r>
              <w:lastRenderedPageBreak/>
              <w:t xml:space="preserve">Per gli studenti non frequentanti </w:t>
            </w:r>
            <w:r w:rsidRPr="00002D5B">
              <w:t>L’esame finale sarà svolto</w:t>
            </w:r>
            <w:r>
              <w:t xml:space="preserve"> nella tradizionale forma del colloquio</w:t>
            </w:r>
            <w:r w:rsidRPr="00002D5B">
              <w:t xml:space="preserve"> orale</w:t>
            </w:r>
            <w:r>
              <w:t xml:space="preserve">. </w:t>
            </w:r>
          </w:p>
          <w:p w:rsidR="0095438B" w:rsidRPr="00002D5B" w:rsidRDefault="0095438B" w:rsidP="003B73B1">
            <w:pPr>
              <w:jc w:val="both"/>
            </w:pPr>
            <w:r>
              <w:t>Nella valutazione si seguiranno</w:t>
            </w:r>
            <w:r w:rsidRPr="00002D5B">
              <w:t xml:space="preserve"> di massima le indicazioni contenute nella seguente griglia:</w:t>
            </w:r>
          </w:p>
          <w:tbl>
            <w:tblPr>
              <w:tblW w:w="7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6"/>
              <w:gridCol w:w="1973"/>
              <w:gridCol w:w="2141"/>
              <w:gridCol w:w="2278"/>
            </w:tblGrid>
            <w:tr w:rsidR="0095438B" w:rsidRPr="00002D5B" w:rsidTr="003B73B1">
              <w:tc>
                <w:tcPr>
                  <w:tcW w:w="1346" w:type="dxa"/>
                </w:tcPr>
                <w:p w:rsidR="0095438B" w:rsidRPr="00002D5B" w:rsidRDefault="0095438B" w:rsidP="003B73B1">
                  <w:pPr>
                    <w:jc w:val="both"/>
                  </w:pPr>
                </w:p>
              </w:tc>
              <w:tc>
                <w:tcPr>
                  <w:tcW w:w="1973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Conoscenza e comprensione argomento</w:t>
                  </w:r>
                </w:p>
              </w:tc>
              <w:tc>
                <w:tcPr>
                  <w:tcW w:w="2141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Capacità di analisi e sintesi</w:t>
                  </w:r>
                </w:p>
              </w:tc>
              <w:tc>
                <w:tcPr>
                  <w:tcW w:w="2278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Utilizzo di referenze</w:t>
                  </w:r>
                </w:p>
              </w:tc>
            </w:tr>
            <w:tr w:rsidR="0095438B" w:rsidRPr="00002D5B" w:rsidTr="003B73B1">
              <w:tc>
                <w:tcPr>
                  <w:tcW w:w="1346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Non idoneo</w:t>
                  </w:r>
                </w:p>
              </w:tc>
              <w:tc>
                <w:tcPr>
                  <w:tcW w:w="1973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Importanti carenze.</w:t>
                  </w:r>
                </w:p>
                <w:p w:rsidR="0095438B" w:rsidRPr="00002D5B" w:rsidRDefault="0095438B" w:rsidP="003B73B1">
                  <w:pPr>
                    <w:jc w:val="both"/>
                  </w:pPr>
                  <w:r>
                    <w:t>Preparazione in</w:t>
                  </w:r>
                  <w:r w:rsidRPr="00002D5B">
                    <w:t>accurat</w:t>
                  </w:r>
                  <w:r>
                    <w:t>a</w:t>
                  </w:r>
                </w:p>
              </w:tc>
              <w:tc>
                <w:tcPr>
                  <w:tcW w:w="2141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Irrilevanti. Frequenti generalizzazioni. Incapacità di sintesi</w:t>
                  </w:r>
                </w:p>
              </w:tc>
              <w:tc>
                <w:tcPr>
                  <w:tcW w:w="2278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Completamente inappropriato</w:t>
                  </w:r>
                </w:p>
              </w:tc>
            </w:tr>
            <w:tr w:rsidR="0095438B" w:rsidRPr="00002D5B" w:rsidTr="003B73B1">
              <w:tc>
                <w:tcPr>
                  <w:tcW w:w="1346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18-20</w:t>
                  </w:r>
                </w:p>
              </w:tc>
              <w:tc>
                <w:tcPr>
                  <w:tcW w:w="1973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 xml:space="preserve">A livello soglia. </w:t>
                  </w:r>
                  <w:proofErr w:type="gramStart"/>
                  <w:r w:rsidRPr="00002D5B">
                    <w:t>Imperfezioni  evidenti</w:t>
                  </w:r>
                  <w:proofErr w:type="gramEnd"/>
                </w:p>
              </w:tc>
              <w:tc>
                <w:tcPr>
                  <w:tcW w:w="2141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Capacità appena sufficienti</w:t>
                  </w:r>
                </w:p>
              </w:tc>
              <w:tc>
                <w:tcPr>
                  <w:tcW w:w="2278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Appena appropriato</w:t>
                  </w:r>
                </w:p>
              </w:tc>
            </w:tr>
            <w:tr w:rsidR="0095438B" w:rsidRPr="00002D5B" w:rsidTr="003B73B1">
              <w:tc>
                <w:tcPr>
                  <w:tcW w:w="1346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21-23</w:t>
                  </w:r>
                </w:p>
              </w:tc>
              <w:tc>
                <w:tcPr>
                  <w:tcW w:w="1973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Conoscenza routinaria</w:t>
                  </w:r>
                </w:p>
              </w:tc>
              <w:tc>
                <w:tcPr>
                  <w:tcW w:w="2141" w:type="dxa"/>
                </w:tcPr>
                <w:p w:rsidR="0095438B" w:rsidRPr="00002D5B" w:rsidRDefault="0095438B" w:rsidP="003B73B1">
                  <w:pPr>
                    <w:jc w:val="both"/>
                  </w:pPr>
                  <w:proofErr w:type="gramStart"/>
                  <w:r w:rsidRPr="00002D5B">
                    <w:t>E’</w:t>
                  </w:r>
                  <w:proofErr w:type="gramEnd"/>
                  <w:r w:rsidRPr="00002D5B">
                    <w:t xml:space="preserve"> in grado di analisi e sintesi corrette. Argomenta in modo logico e coerente</w:t>
                  </w:r>
                </w:p>
              </w:tc>
              <w:tc>
                <w:tcPr>
                  <w:tcW w:w="2278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Utilizza le referenze standard</w:t>
                  </w:r>
                </w:p>
              </w:tc>
            </w:tr>
            <w:tr w:rsidR="0095438B" w:rsidRPr="00002D5B" w:rsidTr="003B73B1">
              <w:tc>
                <w:tcPr>
                  <w:tcW w:w="1346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24-26</w:t>
                  </w:r>
                </w:p>
              </w:tc>
              <w:tc>
                <w:tcPr>
                  <w:tcW w:w="1973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Conoscenza buona</w:t>
                  </w:r>
                </w:p>
              </w:tc>
              <w:tc>
                <w:tcPr>
                  <w:tcW w:w="2141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Ha capacità di a. e s. buone gli argomenti sono espressi coerentemente</w:t>
                  </w:r>
                </w:p>
              </w:tc>
              <w:tc>
                <w:tcPr>
                  <w:tcW w:w="2278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Utilizza le referenze standard</w:t>
                  </w:r>
                </w:p>
              </w:tc>
            </w:tr>
            <w:tr w:rsidR="0095438B" w:rsidRPr="00002D5B" w:rsidTr="003B73B1">
              <w:tc>
                <w:tcPr>
                  <w:tcW w:w="1346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27-29</w:t>
                  </w:r>
                </w:p>
              </w:tc>
              <w:tc>
                <w:tcPr>
                  <w:tcW w:w="1973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Conoscenza più che buona</w:t>
                  </w:r>
                </w:p>
              </w:tc>
              <w:tc>
                <w:tcPr>
                  <w:tcW w:w="2141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Ha notevoli capacità di a. e s.</w:t>
                  </w:r>
                </w:p>
              </w:tc>
              <w:tc>
                <w:tcPr>
                  <w:tcW w:w="2278" w:type="dxa"/>
                </w:tcPr>
                <w:p w:rsidR="0095438B" w:rsidRPr="00002D5B" w:rsidRDefault="0095438B" w:rsidP="003B73B1">
                  <w:pPr>
                    <w:jc w:val="both"/>
                  </w:pPr>
                  <w:r w:rsidRPr="00002D5B">
                    <w:t>Ha approfondito gli argomenti</w:t>
                  </w:r>
                </w:p>
              </w:tc>
            </w:tr>
            <w:tr w:rsidR="0095438B" w:rsidRPr="00002D5B" w:rsidTr="003B73B1">
              <w:tc>
                <w:tcPr>
                  <w:tcW w:w="1346" w:type="dxa"/>
                </w:tcPr>
                <w:p w:rsidR="0095438B" w:rsidRDefault="0095438B" w:rsidP="003B73B1">
                  <w:pPr>
                    <w:jc w:val="both"/>
                  </w:pPr>
                </w:p>
                <w:p w:rsidR="0095438B" w:rsidRPr="00002D5B" w:rsidRDefault="0095438B" w:rsidP="003B73B1">
                  <w:pPr>
                    <w:jc w:val="both"/>
                  </w:pPr>
                  <w:r w:rsidRPr="00002D5B">
                    <w:t>30-30L</w:t>
                  </w:r>
                </w:p>
              </w:tc>
              <w:tc>
                <w:tcPr>
                  <w:tcW w:w="1973" w:type="dxa"/>
                </w:tcPr>
                <w:p w:rsidR="0095438B" w:rsidRDefault="0095438B" w:rsidP="003B73B1">
                  <w:pPr>
                    <w:jc w:val="both"/>
                  </w:pPr>
                </w:p>
                <w:p w:rsidR="0095438B" w:rsidRPr="00002D5B" w:rsidRDefault="0095438B" w:rsidP="003B73B1">
                  <w:pPr>
                    <w:jc w:val="both"/>
                  </w:pPr>
                  <w:r w:rsidRPr="00002D5B">
                    <w:t>Conoscenza ottima</w:t>
                  </w:r>
                </w:p>
              </w:tc>
              <w:tc>
                <w:tcPr>
                  <w:tcW w:w="2141" w:type="dxa"/>
                </w:tcPr>
                <w:p w:rsidR="0095438B" w:rsidRDefault="0095438B" w:rsidP="003B73B1">
                  <w:pPr>
                    <w:jc w:val="both"/>
                  </w:pPr>
                </w:p>
                <w:p w:rsidR="0095438B" w:rsidRPr="00002D5B" w:rsidRDefault="0095438B" w:rsidP="003B73B1">
                  <w:pPr>
                    <w:jc w:val="both"/>
                  </w:pPr>
                  <w:r w:rsidRPr="00002D5B">
                    <w:t>Ha notevoli capacità di a. e s.</w:t>
                  </w:r>
                </w:p>
              </w:tc>
              <w:tc>
                <w:tcPr>
                  <w:tcW w:w="2278" w:type="dxa"/>
                </w:tcPr>
                <w:p w:rsidR="0095438B" w:rsidRDefault="0095438B" w:rsidP="003B73B1">
                  <w:pPr>
                    <w:jc w:val="both"/>
                  </w:pPr>
                </w:p>
                <w:p w:rsidR="0095438B" w:rsidRPr="00002D5B" w:rsidRDefault="0095438B" w:rsidP="003B73B1">
                  <w:pPr>
                    <w:jc w:val="both"/>
                  </w:pPr>
                  <w:r w:rsidRPr="00002D5B">
                    <w:t>Importanti approfondimenti</w:t>
                  </w:r>
                </w:p>
              </w:tc>
            </w:tr>
          </w:tbl>
          <w:p w:rsidR="0095438B" w:rsidRDefault="0095438B" w:rsidP="003B73B1">
            <w:pPr>
              <w:jc w:val="both"/>
            </w:pPr>
          </w:p>
          <w:p w:rsidR="0095438B" w:rsidRPr="00265ED0" w:rsidRDefault="0095438B" w:rsidP="003B73B1">
            <w:pPr>
              <w:jc w:val="both"/>
            </w:pPr>
          </w:p>
        </w:tc>
      </w:tr>
    </w:tbl>
    <w:p w:rsidR="0095438B" w:rsidRPr="00002D5B" w:rsidRDefault="0095438B" w:rsidP="0095438B">
      <w:pPr>
        <w:jc w:val="both"/>
      </w:pPr>
      <w:r w:rsidRPr="00002D5B">
        <w:lastRenderedPageBreak/>
        <w:t xml:space="preserve"> </w:t>
      </w:r>
    </w:p>
    <w:p w:rsidR="0095438B" w:rsidRPr="00002D5B" w:rsidRDefault="0095438B" w:rsidP="0095438B">
      <w:pPr>
        <w:jc w:val="both"/>
      </w:pPr>
    </w:p>
    <w:p w:rsidR="0095438B" w:rsidRDefault="0095438B" w:rsidP="0095438B"/>
    <w:p w:rsidR="0095438B" w:rsidRDefault="0095438B" w:rsidP="0095438B"/>
    <w:p w:rsidR="0095438B" w:rsidRDefault="0095438B" w:rsidP="0095438B"/>
    <w:p w:rsidR="0095438B" w:rsidRDefault="0095438B" w:rsidP="0095438B"/>
    <w:p w:rsidR="0095438B" w:rsidRDefault="0095438B" w:rsidP="0095438B"/>
    <w:p w:rsidR="0095438B" w:rsidRDefault="0095438B" w:rsidP="0095438B"/>
    <w:p w:rsidR="00022704" w:rsidRDefault="00022704">
      <w:bookmarkStart w:id="0" w:name="_GoBack"/>
      <w:bookmarkEnd w:id="0"/>
    </w:p>
    <w:sectPr w:rsidR="00022704" w:rsidSect="00AE0E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1763C"/>
    <w:multiLevelType w:val="hybridMultilevel"/>
    <w:tmpl w:val="F306D836"/>
    <w:lvl w:ilvl="0" w:tplc="D118200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B"/>
    <w:rsid w:val="00022704"/>
    <w:rsid w:val="0095438B"/>
    <w:rsid w:val="00AE0E99"/>
    <w:rsid w:val="00B21BB8"/>
    <w:rsid w:val="00B8787B"/>
    <w:rsid w:val="00C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FC2FD"/>
  <w15:chartTrackingRefBased/>
  <w15:docId w15:val="{27B65C1E-8D96-304C-A652-72993B3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438B"/>
    <w:rPr>
      <w:rFonts w:ascii="Cambria" w:eastAsia="Times New Roman" w:hAnsi="Cambria" w:cs="Times New Roman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543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5438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Nessunaspaziatura">
    <w:name w:val="No Spacing"/>
    <w:uiPriority w:val="99"/>
    <w:qFormat/>
    <w:rsid w:val="0095438B"/>
    <w:rPr>
      <w:rFonts w:ascii="Cambria" w:eastAsia="MS Mincho" w:hAnsi="Cambria" w:cs="Times New Roman"/>
      <w:lang w:eastAsia="it-IT"/>
    </w:rPr>
  </w:style>
  <w:style w:type="paragraph" w:customStyle="1" w:styleId="Default">
    <w:name w:val="Default"/>
    <w:rsid w:val="0095438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 Monteverdi</cp:lastModifiedBy>
  <cp:revision>1</cp:revision>
  <dcterms:created xsi:type="dcterms:W3CDTF">2023-08-25T17:37:00Z</dcterms:created>
  <dcterms:modified xsi:type="dcterms:W3CDTF">2023-08-25T17:38:00Z</dcterms:modified>
</cp:coreProperties>
</file>