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9BACD" w14:textId="0C0BC538" w:rsidR="007121D9" w:rsidRDefault="009C5048" w:rsidP="00F61145">
      <w:pPr>
        <w:spacing w:after="11" w:line="267" w:lineRule="auto"/>
        <w:jc w:val="both"/>
      </w:pPr>
      <w:r>
        <w:rPr>
          <w:b/>
          <w:color w:val="2E74B5"/>
          <w:sz w:val="28"/>
        </w:rPr>
        <w:t xml:space="preserve">CORSO DI STUDIO </w:t>
      </w:r>
      <w:r w:rsidR="001B0D3E" w:rsidRPr="001B0D3E">
        <w:rPr>
          <w:iCs/>
          <w:color w:val="0070C0"/>
          <w:sz w:val="28"/>
        </w:rPr>
        <w:t>CORSO DI LAUREA MAGISTRALE IN ECONOMIA E MANAGEMENT</w:t>
      </w:r>
    </w:p>
    <w:p w14:paraId="694EEA58" w14:textId="6147C48F" w:rsidR="00AE61EC" w:rsidRDefault="009C5048">
      <w:pPr>
        <w:spacing w:after="11" w:line="267" w:lineRule="auto"/>
        <w:ind w:left="-5" w:hanging="10"/>
        <w:jc w:val="both"/>
        <w:rPr>
          <w:i/>
          <w:color w:val="2E74B5"/>
          <w:sz w:val="28"/>
        </w:rPr>
      </w:pPr>
      <w:r>
        <w:rPr>
          <w:b/>
          <w:color w:val="2E74B5"/>
          <w:sz w:val="28"/>
        </w:rPr>
        <w:t xml:space="preserve">ANNO ACCADEMICO </w:t>
      </w:r>
      <w:r w:rsidR="00AE61EC">
        <w:rPr>
          <w:i/>
          <w:color w:val="2E74B5"/>
          <w:sz w:val="28"/>
        </w:rPr>
        <w:t>2025-2026</w:t>
      </w:r>
    </w:p>
    <w:p w14:paraId="5C802C8D" w14:textId="5ED07903" w:rsidR="007121D9" w:rsidRDefault="009C5048">
      <w:pPr>
        <w:spacing w:after="11" w:line="267" w:lineRule="auto"/>
        <w:ind w:left="-5" w:hanging="10"/>
        <w:jc w:val="both"/>
      </w:pPr>
      <w:r>
        <w:rPr>
          <w:b/>
          <w:color w:val="2E74B5"/>
          <w:sz w:val="28"/>
        </w:rPr>
        <w:t xml:space="preserve">DENOMINAZIONE DELL’INSEGNAMENTO </w:t>
      </w:r>
      <w:r w:rsidR="00AE61EC">
        <w:rPr>
          <w:iCs/>
          <w:color w:val="2E74B5"/>
          <w:sz w:val="28"/>
        </w:rPr>
        <w:t xml:space="preserve">DIRITTO </w:t>
      </w:r>
      <w:r w:rsidR="001B0D3E">
        <w:rPr>
          <w:iCs/>
          <w:color w:val="2E74B5"/>
          <w:sz w:val="28"/>
        </w:rPr>
        <w:t>DEI TRASPORTI 6</w:t>
      </w:r>
      <w:r w:rsidR="00AE61EC">
        <w:rPr>
          <w:iCs/>
          <w:color w:val="2E74B5"/>
          <w:sz w:val="28"/>
        </w:rPr>
        <w:t xml:space="preserve"> CFU</w:t>
      </w:r>
      <w:r>
        <w:rPr>
          <w:i/>
          <w:color w:val="2E74B5"/>
          <w:sz w:val="28"/>
        </w:rPr>
        <w:t xml:space="preserve"> </w:t>
      </w:r>
    </w:p>
    <w:p w14:paraId="3C3A1482" w14:textId="77777777" w:rsidR="007121D9" w:rsidRDefault="009C5048">
      <w:pPr>
        <w:spacing w:after="0"/>
      </w:pPr>
      <w:r>
        <w:rPr>
          <w:b/>
          <w:color w:val="2E74B5"/>
          <w:sz w:val="28"/>
        </w:rPr>
        <w:t xml:space="preserve"> </w:t>
      </w:r>
    </w:p>
    <w:tbl>
      <w:tblPr>
        <w:tblStyle w:val="TableGrid"/>
        <w:tblW w:w="9748" w:type="dxa"/>
        <w:tblInd w:w="-106" w:type="dxa"/>
        <w:tblCellMar>
          <w:top w:w="44" w:type="dxa"/>
          <w:left w:w="106" w:type="dxa"/>
          <w:right w:w="115" w:type="dxa"/>
        </w:tblCellMar>
        <w:tblLook w:val="04A0" w:firstRow="1" w:lastRow="0" w:firstColumn="1" w:lastColumn="0" w:noHBand="0" w:noVBand="1"/>
      </w:tblPr>
      <w:tblGrid>
        <w:gridCol w:w="2898"/>
        <w:gridCol w:w="6850"/>
      </w:tblGrid>
      <w:tr w:rsidR="007121D9" w14:paraId="59C6E777" w14:textId="77777777">
        <w:trPr>
          <w:trHeight w:val="253"/>
        </w:trPr>
        <w:tc>
          <w:tcPr>
            <w:tcW w:w="9748" w:type="dxa"/>
            <w:gridSpan w:val="2"/>
            <w:tcBorders>
              <w:top w:val="single" w:sz="4" w:space="0" w:color="000000"/>
              <w:left w:val="single" w:sz="4" w:space="0" w:color="000000"/>
              <w:bottom w:val="single" w:sz="4" w:space="0" w:color="000000"/>
              <w:right w:val="single" w:sz="4" w:space="0" w:color="000000"/>
            </w:tcBorders>
            <w:shd w:val="clear" w:color="auto" w:fill="B2A1C7"/>
          </w:tcPr>
          <w:p w14:paraId="1B319FA9" w14:textId="77777777" w:rsidR="007121D9" w:rsidRDefault="009C5048">
            <w:r>
              <w:rPr>
                <w:b/>
                <w:sz w:val="20"/>
              </w:rPr>
              <w:t xml:space="preserve">Principali informazioni sull’insegnamento </w:t>
            </w:r>
          </w:p>
        </w:tc>
      </w:tr>
      <w:tr w:rsidR="007121D9" w14:paraId="5252250C" w14:textId="77777777">
        <w:trPr>
          <w:trHeight w:val="256"/>
        </w:trPr>
        <w:tc>
          <w:tcPr>
            <w:tcW w:w="2898" w:type="dxa"/>
            <w:tcBorders>
              <w:top w:val="single" w:sz="4" w:space="0" w:color="000000"/>
              <w:left w:val="single" w:sz="4" w:space="0" w:color="000000"/>
              <w:bottom w:val="single" w:sz="4" w:space="0" w:color="000000"/>
              <w:right w:val="single" w:sz="4" w:space="0" w:color="000000"/>
            </w:tcBorders>
          </w:tcPr>
          <w:p w14:paraId="3EAAAE9A" w14:textId="77777777" w:rsidR="007121D9" w:rsidRDefault="009C5048">
            <w:r>
              <w:rPr>
                <w:sz w:val="20"/>
              </w:rPr>
              <w:t xml:space="preserve">Anno di corso </w:t>
            </w:r>
          </w:p>
        </w:tc>
        <w:tc>
          <w:tcPr>
            <w:tcW w:w="6851" w:type="dxa"/>
            <w:tcBorders>
              <w:top w:val="single" w:sz="4" w:space="0" w:color="000000"/>
              <w:left w:val="single" w:sz="4" w:space="0" w:color="000000"/>
              <w:bottom w:val="single" w:sz="4" w:space="0" w:color="000000"/>
              <w:right w:val="single" w:sz="4" w:space="0" w:color="000000"/>
            </w:tcBorders>
          </w:tcPr>
          <w:p w14:paraId="34F912C7" w14:textId="5B2278CB" w:rsidR="007121D9" w:rsidRPr="004C38BA" w:rsidRDefault="00AE61EC" w:rsidP="00AE61EC">
            <w:pPr>
              <w:ind w:left="2"/>
              <w:rPr>
                <w:iCs/>
                <w:color w:val="auto"/>
                <w:sz w:val="20"/>
              </w:rPr>
            </w:pPr>
            <w:r w:rsidRPr="004C38BA">
              <w:rPr>
                <w:iCs/>
                <w:color w:val="auto"/>
                <w:sz w:val="20"/>
              </w:rPr>
              <w:t xml:space="preserve">I anno </w:t>
            </w:r>
          </w:p>
        </w:tc>
      </w:tr>
      <w:tr w:rsidR="007121D9" w14:paraId="72216C08" w14:textId="77777777">
        <w:trPr>
          <w:trHeight w:val="497"/>
        </w:trPr>
        <w:tc>
          <w:tcPr>
            <w:tcW w:w="2898" w:type="dxa"/>
            <w:tcBorders>
              <w:top w:val="single" w:sz="4" w:space="0" w:color="000000"/>
              <w:left w:val="single" w:sz="4" w:space="0" w:color="000000"/>
              <w:bottom w:val="single" w:sz="4" w:space="0" w:color="000000"/>
              <w:right w:val="single" w:sz="4" w:space="0" w:color="000000"/>
            </w:tcBorders>
          </w:tcPr>
          <w:p w14:paraId="34642583" w14:textId="77777777" w:rsidR="007121D9" w:rsidRDefault="009C5048">
            <w:r>
              <w:rPr>
                <w:sz w:val="20"/>
              </w:rPr>
              <w:t xml:space="preserve">Periodo di erogazione </w:t>
            </w:r>
          </w:p>
        </w:tc>
        <w:tc>
          <w:tcPr>
            <w:tcW w:w="6851" w:type="dxa"/>
            <w:tcBorders>
              <w:top w:val="single" w:sz="4" w:space="0" w:color="000000"/>
              <w:left w:val="single" w:sz="4" w:space="0" w:color="000000"/>
              <w:bottom w:val="single" w:sz="4" w:space="0" w:color="000000"/>
              <w:right w:val="single" w:sz="4" w:space="0" w:color="000000"/>
            </w:tcBorders>
          </w:tcPr>
          <w:p w14:paraId="00FFD881" w14:textId="68060F9E" w:rsidR="007121D9" w:rsidRPr="004C38BA" w:rsidRDefault="009C5048">
            <w:pPr>
              <w:ind w:left="2"/>
              <w:rPr>
                <w:iCs/>
                <w:color w:val="auto"/>
              </w:rPr>
            </w:pPr>
            <w:r w:rsidRPr="004C38BA">
              <w:rPr>
                <w:iCs/>
                <w:color w:val="auto"/>
                <w:sz w:val="20"/>
              </w:rPr>
              <w:t xml:space="preserve">I semestre </w:t>
            </w:r>
            <w:r w:rsidR="00AE61EC" w:rsidRPr="004C38BA">
              <w:rPr>
                <w:iCs/>
                <w:color w:val="auto"/>
                <w:sz w:val="20"/>
              </w:rPr>
              <w:t>(</w:t>
            </w:r>
            <w:r w:rsidR="00667AE2">
              <w:rPr>
                <w:iCs/>
                <w:color w:val="auto"/>
                <w:sz w:val="20"/>
              </w:rPr>
              <w:t xml:space="preserve">24 </w:t>
            </w:r>
            <w:r w:rsidR="00AE61EC" w:rsidRPr="004C38BA">
              <w:rPr>
                <w:iCs/>
                <w:color w:val="auto"/>
                <w:sz w:val="20"/>
              </w:rPr>
              <w:t xml:space="preserve">settembre – </w:t>
            </w:r>
            <w:r w:rsidR="00667AE2">
              <w:rPr>
                <w:iCs/>
                <w:color w:val="auto"/>
                <w:sz w:val="20"/>
              </w:rPr>
              <w:t xml:space="preserve"> 3 </w:t>
            </w:r>
            <w:r w:rsidR="00AE61EC" w:rsidRPr="004C38BA">
              <w:rPr>
                <w:iCs/>
                <w:color w:val="auto"/>
                <w:sz w:val="20"/>
              </w:rPr>
              <w:t>dicembre 2025)</w:t>
            </w:r>
            <w:r w:rsidRPr="004C38BA">
              <w:rPr>
                <w:iCs/>
                <w:color w:val="auto"/>
                <w:sz w:val="20"/>
              </w:rPr>
              <w:t xml:space="preserve"> </w:t>
            </w:r>
          </w:p>
        </w:tc>
      </w:tr>
      <w:tr w:rsidR="007121D9" w14:paraId="1CC25A4E" w14:textId="77777777">
        <w:trPr>
          <w:trHeight w:val="499"/>
        </w:trPr>
        <w:tc>
          <w:tcPr>
            <w:tcW w:w="2898" w:type="dxa"/>
            <w:tcBorders>
              <w:top w:val="single" w:sz="4" w:space="0" w:color="000000"/>
              <w:left w:val="single" w:sz="4" w:space="0" w:color="000000"/>
              <w:bottom w:val="single" w:sz="4" w:space="0" w:color="000000"/>
              <w:right w:val="single" w:sz="4" w:space="0" w:color="000000"/>
            </w:tcBorders>
          </w:tcPr>
          <w:p w14:paraId="073A5E54" w14:textId="77777777" w:rsidR="007121D9" w:rsidRDefault="009C5048">
            <w:r>
              <w:rPr>
                <w:sz w:val="20"/>
              </w:rPr>
              <w:t xml:space="preserve">Crediti formativi universitari (CFU/ETCS):  </w:t>
            </w:r>
          </w:p>
        </w:tc>
        <w:tc>
          <w:tcPr>
            <w:tcW w:w="6851" w:type="dxa"/>
            <w:tcBorders>
              <w:top w:val="single" w:sz="4" w:space="0" w:color="000000"/>
              <w:left w:val="single" w:sz="4" w:space="0" w:color="000000"/>
              <w:bottom w:val="single" w:sz="4" w:space="0" w:color="000000"/>
              <w:right w:val="single" w:sz="4" w:space="0" w:color="000000"/>
            </w:tcBorders>
          </w:tcPr>
          <w:p w14:paraId="65417F6D" w14:textId="1B3AF87E" w:rsidR="007121D9" w:rsidRPr="004C38BA" w:rsidRDefault="001B0D3E">
            <w:pPr>
              <w:ind w:left="2"/>
              <w:rPr>
                <w:iCs/>
                <w:color w:val="auto"/>
              </w:rPr>
            </w:pPr>
            <w:r>
              <w:rPr>
                <w:iCs/>
                <w:color w:val="auto"/>
                <w:sz w:val="20"/>
              </w:rPr>
              <w:t>6</w:t>
            </w:r>
            <w:r w:rsidR="00AE61EC" w:rsidRPr="004C38BA">
              <w:rPr>
                <w:iCs/>
                <w:color w:val="auto"/>
                <w:sz w:val="20"/>
              </w:rPr>
              <w:t xml:space="preserve"> CFU</w:t>
            </w:r>
            <w:r w:rsidR="009C5048" w:rsidRPr="004C38BA">
              <w:rPr>
                <w:iCs/>
                <w:color w:val="auto"/>
                <w:sz w:val="20"/>
              </w:rPr>
              <w:t xml:space="preserve"> </w:t>
            </w:r>
          </w:p>
        </w:tc>
      </w:tr>
      <w:tr w:rsidR="007121D9" w14:paraId="42FD3D14" w14:textId="77777777">
        <w:trPr>
          <w:trHeight w:val="254"/>
        </w:trPr>
        <w:tc>
          <w:tcPr>
            <w:tcW w:w="2898" w:type="dxa"/>
            <w:tcBorders>
              <w:top w:val="single" w:sz="4" w:space="0" w:color="000000"/>
              <w:left w:val="single" w:sz="4" w:space="0" w:color="000000"/>
              <w:bottom w:val="single" w:sz="4" w:space="0" w:color="000000"/>
              <w:right w:val="single" w:sz="4" w:space="0" w:color="000000"/>
            </w:tcBorders>
          </w:tcPr>
          <w:p w14:paraId="670F36C7" w14:textId="77777777" w:rsidR="007121D9" w:rsidRDefault="009C5048">
            <w:r>
              <w:rPr>
                <w:sz w:val="20"/>
              </w:rPr>
              <w:t xml:space="preserve">SSD </w:t>
            </w:r>
          </w:p>
        </w:tc>
        <w:tc>
          <w:tcPr>
            <w:tcW w:w="6851" w:type="dxa"/>
            <w:tcBorders>
              <w:top w:val="single" w:sz="4" w:space="0" w:color="000000"/>
              <w:left w:val="single" w:sz="4" w:space="0" w:color="000000"/>
              <w:bottom w:val="single" w:sz="4" w:space="0" w:color="000000"/>
              <w:right w:val="single" w:sz="4" w:space="0" w:color="000000"/>
            </w:tcBorders>
          </w:tcPr>
          <w:p w14:paraId="4DB56555" w14:textId="3108D8EC" w:rsidR="007121D9" w:rsidRPr="004C38BA" w:rsidRDefault="00AE61EC">
            <w:pPr>
              <w:ind w:left="2"/>
              <w:rPr>
                <w:color w:val="auto"/>
              </w:rPr>
            </w:pPr>
            <w:r w:rsidRPr="004C38BA">
              <w:rPr>
                <w:color w:val="auto"/>
              </w:rPr>
              <w:t>GIUR-02/B</w:t>
            </w:r>
          </w:p>
        </w:tc>
      </w:tr>
      <w:tr w:rsidR="007121D9" w14:paraId="6D7AE566" w14:textId="77777777">
        <w:trPr>
          <w:trHeight w:val="255"/>
        </w:trPr>
        <w:tc>
          <w:tcPr>
            <w:tcW w:w="2898" w:type="dxa"/>
            <w:tcBorders>
              <w:top w:val="single" w:sz="4" w:space="0" w:color="000000"/>
              <w:left w:val="single" w:sz="4" w:space="0" w:color="000000"/>
              <w:bottom w:val="single" w:sz="4" w:space="0" w:color="000000"/>
              <w:right w:val="single" w:sz="4" w:space="0" w:color="000000"/>
            </w:tcBorders>
          </w:tcPr>
          <w:p w14:paraId="081D01E2" w14:textId="77777777" w:rsidR="007121D9" w:rsidRDefault="009C5048">
            <w:r>
              <w:rPr>
                <w:sz w:val="20"/>
              </w:rPr>
              <w:t xml:space="preserve">Lingua di erogazione </w:t>
            </w:r>
          </w:p>
        </w:tc>
        <w:tc>
          <w:tcPr>
            <w:tcW w:w="6851" w:type="dxa"/>
            <w:tcBorders>
              <w:top w:val="single" w:sz="4" w:space="0" w:color="000000"/>
              <w:left w:val="single" w:sz="4" w:space="0" w:color="000000"/>
              <w:bottom w:val="single" w:sz="4" w:space="0" w:color="000000"/>
              <w:right w:val="single" w:sz="4" w:space="0" w:color="000000"/>
            </w:tcBorders>
          </w:tcPr>
          <w:p w14:paraId="5BDDF7DE" w14:textId="6C0C4B78" w:rsidR="007121D9" w:rsidRPr="004C38BA" w:rsidRDefault="00AE61EC">
            <w:pPr>
              <w:ind w:left="2"/>
              <w:rPr>
                <w:color w:val="auto"/>
              </w:rPr>
            </w:pPr>
            <w:r w:rsidRPr="004C38BA">
              <w:rPr>
                <w:i/>
                <w:color w:val="auto"/>
                <w:sz w:val="20"/>
              </w:rPr>
              <w:t xml:space="preserve">Italiano </w:t>
            </w:r>
          </w:p>
        </w:tc>
      </w:tr>
      <w:tr w:rsidR="007121D9" w14:paraId="1DECD328" w14:textId="77777777">
        <w:trPr>
          <w:trHeight w:val="255"/>
        </w:trPr>
        <w:tc>
          <w:tcPr>
            <w:tcW w:w="2898" w:type="dxa"/>
            <w:tcBorders>
              <w:top w:val="single" w:sz="4" w:space="0" w:color="000000"/>
              <w:left w:val="single" w:sz="4" w:space="0" w:color="000000"/>
              <w:bottom w:val="single" w:sz="4" w:space="0" w:color="000000"/>
              <w:right w:val="single" w:sz="4" w:space="0" w:color="000000"/>
            </w:tcBorders>
          </w:tcPr>
          <w:p w14:paraId="1EBF6D86" w14:textId="77777777" w:rsidR="007121D9" w:rsidRDefault="009C5048">
            <w:r>
              <w:rPr>
                <w:sz w:val="20"/>
              </w:rPr>
              <w:t xml:space="preserve">Modalità di frequenza </w:t>
            </w:r>
          </w:p>
        </w:tc>
        <w:tc>
          <w:tcPr>
            <w:tcW w:w="6851" w:type="dxa"/>
            <w:tcBorders>
              <w:top w:val="single" w:sz="4" w:space="0" w:color="000000"/>
              <w:left w:val="single" w:sz="4" w:space="0" w:color="000000"/>
              <w:bottom w:val="single" w:sz="4" w:space="0" w:color="000000"/>
              <w:right w:val="single" w:sz="4" w:space="0" w:color="000000"/>
            </w:tcBorders>
          </w:tcPr>
          <w:p w14:paraId="30D95DB6" w14:textId="3CFE5CD9" w:rsidR="007121D9" w:rsidRPr="004C38BA" w:rsidRDefault="00AE61EC">
            <w:pPr>
              <w:ind w:left="2"/>
              <w:rPr>
                <w:color w:val="auto"/>
              </w:rPr>
            </w:pPr>
            <w:r w:rsidRPr="004C38BA">
              <w:rPr>
                <w:i/>
                <w:color w:val="auto"/>
                <w:sz w:val="20"/>
              </w:rPr>
              <w:t>F</w:t>
            </w:r>
            <w:r w:rsidR="009C5048" w:rsidRPr="004C38BA">
              <w:rPr>
                <w:i/>
                <w:color w:val="auto"/>
                <w:sz w:val="20"/>
              </w:rPr>
              <w:t xml:space="preserve">acoltativa  </w:t>
            </w:r>
          </w:p>
        </w:tc>
      </w:tr>
    </w:tbl>
    <w:p w14:paraId="216D5650" w14:textId="77777777" w:rsidR="007121D9" w:rsidRDefault="009C5048">
      <w:pPr>
        <w:spacing w:after="0"/>
      </w:pPr>
      <w:r>
        <w:rPr>
          <w:sz w:val="20"/>
        </w:rPr>
        <w:t xml:space="preserve"> </w:t>
      </w:r>
      <w:r>
        <w:rPr>
          <w:sz w:val="20"/>
        </w:rPr>
        <w:tab/>
        <w:t xml:space="preserve"> </w:t>
      </w:r>
    </w:p>
    <w:tbl>
      <w:tblPr>
        <w:tblStyle w:val="TableGrid"/>
        <w:tblW w:w="9749" w:type="dxa"/>
        <w:tblInd w:w="-106" w:type="dxa"/>
        <w:tblCellMar>
          <w:top w:w="45" w:type="dxa"/>
          <w:left w:w="106" w:type="dxa"/>
          <w:right w:w="115" w:type="dxa"/>
        </w:tblCellMar>
        <w:tblLook w:val="04A0" w:firstRow="1" w:lastRow="0" w:firstColumn="1" w:lastColumn="0" w:noHBand="0" w:noVBand="1"/>
      </w:tblPr>
      <w:tblGrid>
        <w:gridCol w:w="2897"/>
        <w:gridCol w:w="6852"/>
      </w:tblGrid>
      <w:tr w:rsidR="007121D9" w14:paraId="68C4416A" w14:textId="77777777">
        <w:trPr>
          <w:trHeight w:val="252"/>
        </w:trPr>
        <w:tc>
          <w:tcPr>
            <w:tcW w:w="2897" w:type="dxa"/>
            <w:tcBorders>
              <w:top w:val="single" w:sz="4" w:space="0" w:color="000000"/>
              <w:left w:val="single" w:sz="4" w:space="0" w:color="000000"/>
              <w:bottom w:val="single" w:sz="4" w:space="0" w:color="000000"/>
              <w:right w:val="single" w:sz="4" w:space="0" w:color="000000"/>
            </w:tcBorders>
            <w:shd w:val="clear" w:color="auto" w:fill="B2A1C7"/>
          </w:tcPr>
          <w:p w14:paraId="7A94F80D" w14:textId="77777777" w:rsidR="007121D9" w:rsidRDefault="009C5048">
            <w:r>
              <w:rPr>
                <w:b/>
                <w:sz w:val="20"/>
              </w:rPr>
              <w:t xml:space="preserve">Docente </w:t>
            </w:r>
          </w:p>
        </w:tc>
        <w:tc>
          <w:tcPr>
            <w:tcW w:w="6853" w:type="dxa"/>
            <w:tcBorders>
              <w:top w:val="single" w:sz="4" w:space="0" w:color="000000"/>
              <w:left w:val="single" w:sz="4" w:space="0" w:color="000000"/>
              <w:bottom w:val="single" w:sz="4" w:space="0" w:color="000000"/>
              <w:right w:val="single" w:sz="4" w:space="0" w:color="000000"/>
            </w:tcBorders>
          </w:tcPr>
          <w:p w14:paraId="3FFD0561" w14:textId="77777777" w:rsidR="007121D9" w:rsidRDefault="009C5048">
            <w:pPr>
              <w:ind w:left="54"/>
              <w:jc w:val="center"/>
            </w:pPr>
            <w:r>
              <w:rPr>
                <w:i/>
                <w:color w:val="FF0000"/>
                <w:sz w:val="20"/>
              </w:rPr>
              <w:t xml:space="preserve"> </w:t>
            </w:r>
          </w:p>
        </w:tc>
      </w:tr>
      <w:tr w:rsidR="007121D9" w14:paraId="523DA415" w14:textId="77777777">
        <w:trPr>
          <w:trHeight w:val="256"/>
        </w:trPr>
        <w:tc>
          <w:tcPr>
            <w:tcW w:w="2897" w:type="dxa"/>
            <w:tcBorders>
              <w:top w:val="single" w:sz="4" w:space="0" w:color="000000"/>
              <w:left w:val="single" w:sz="4" w:space="0" w:color="000000"/>
              <w:bottom w:val="single" w:sz="4" w:space="0" w:color="000000"/>
              <w:right w:val="single" w:sz="4" w:space="0" w:color="000000"/>
            </w:tcBorders>
          </w:tcPr>
          <w:p w14:paraId="4C0E5DEB" w14:textId="77777777" w:rsidR="007121D9" w:rsidRDefault="009C5048">
            <w:r>
              <w:rPr>
                <w:sz w:val="20"/>
              </w:rPr>
              <w:t xml:space="preserve">Nome e cognome </w:t>
            </w:r>
          </w:p>
        </w:tc>
        <w:tc>
          <w:tcPr>
            <w:tcW w:w="6853" w:type="dxa"/>
            <w:tcBorders>
              <w:top w:val="single" w:sz="4" w:space="0" w:color="000000"/>
              <w:left w:val="single" w:sz="4" w:space="0" w:color="000000"/>
              <w:bottom w:val="single" w:sz="4" w:space="0" w:color="000000"/>
              <w:right w:val="single" w:sz="4" w:space="0" w:color="000000"/>
            </w:tcBorders>
          </w:tcPr>
          <w:p w14:paraId="5E35D51D" w14:textId="1E61E37B" w:rsidR="007121D9" w:rsidRDefault="00AE61EC" w:rsidP="00F15F83">
            <w:pPr>
              <w:ind w:right="17"/>
            </w:pPr>
            <w:r>
              <w:t>Umberto La Torre</w:t>
            </w:r>
          </w:p>
        </w:tc>
      </w:tr>
      <w:tr w:rsidR="007121D9" w14:paraId="641DF9B1" w14:textId="77777777">
        <w:trPr>
          <w:trHeight w:val="254"/>
        </w:trPr>
        <w:tc>
          <w:tcPr>
            <w:tcW w:w="2897" w:type="dxa"/>
            <w:tcBorders>
              <w:top w:val="single" w:sz="4" w:space="0" w:color="000000"/>
              <w:left w:val="single" w:sz="4" w:space="0" w:color="000000"/>
              <w:bottom w:val="single" w:sz="4" w:space="0" w:color="000000"/>
              <w:right w:val="single" w:sz="4" w:space="0" w:color="000000"/>
            </w:tcBorders>
          </w:tcPr>
          <w:p w14:paraId="21CC9EB6" w14:textId="77777777" w:rsidR="007121D9" w:rsidRDefault="009C5048">
            <w:r>
              <w:rPr>
                <w:sz w:val="20"/>
              </w:rPr>
              <w:t xml:space="preserve">Indirizzo mail </w:t>
            </w:r>
          </w:p>
        </w:tc>
        <w:tc>
          <w:tcPr>
            <w:tcW w:w="6853" w:type="dxa"/>
            <w:tcBorders>
              <w:top w:val="single" w:sz="4" w:space="0" w:color="000000"/>
              <w:left w:val="single" w:sz="4" w:space="0" w:color="000000"/>
              <w:bottom w:val="single" w:sz="4" w:space="0" w:color="000000"/>
              <w:right w:val="single" w:sz="4" w:space="0" w:color="000000"/>
            </w:tcBorders>
          </w:tcPr>
          <w:p w14:paraId="41F160DE" w14:textId="624364FA" w:rsidR="007121D9" w:rsidRDefault="00AE61EC" w:rsidP="00F15F83">
            <w:pPr>
              <w:ind w:right="17"/>
            </w:pPr>
            <w:r>
              <w:t>latorre@unicz.it</w:t>
            </w:r>
          </w:p>
        </w:tc>
      </w:tr>
      <w:tr w:rsidR="007121D9" w14:paraId="0387CF25" w14:textId="77777777">
        <w:trPr>
          <w:trHeight w:val="255"/>
        </w:trPr>
        <w:tc>
          <w:tcPr>
            <w:tcW w:w="2897" w:type="dxa"/>
            <w:tcBorders>
              <w:top w:val="single" w:sz="4" w:space="0" w:color="000000"/>
              <w:left w:val="single" w:sz="4" w:space="0" w:color="000000"/>
              <w:bottom w:val="single" w:sz="4" w:space="0" w:color="000000"/>
              <w:right w:val="single" w:sz="4" w:space="0" w:color="000000"/>
            </w:tcBorders>
          </w:tcPr>
          <w:p w14:paraId="6D00DB5B" w14:textId="77777777" w:rsidR="007121D9" w:rsidRDefault="009C5048">
            <w:r>
              <w:rPr>
                <w:sz w:val="20"/>
              </w:rPr>
              <w:t xml:space="preserve">Telefono </w:t>
            </w:r>
          </w:p>
        </w:tc>
        <w:tc>
          <w:tcPr>
            <w:tcW w:w="6853" w:type="dxa"/>
            <w:tcBorders>
              <w:top w:val="single" w:sz="4" w:space="0" w:color="000000"/>
              <w:left w:val="single" w:sz="4" w:space="0" w:color="000000"/>
              <w:bottom w:val="single" w:sz="4" w:space="0" w:color="000000"/>
              <w:right w:val="single" w:sz="4" w:space="0" w:color="000000"/>
            </w:tcBorders>
          </w:tcPr>
          <w:p w14:paraId="54EC2D04" w14:textId="6B33FDFC" w:rsidR="007121D9" w:rsidRDefault="00AE61EC" w:rsidP="00F15F83">
            <w:pPr>
              <w:ind w:right="17"/>
            </w:pPr>
            <w:r>
              <w:t>+39 09613694946</w:t>
            </w:r>
          </w:p>
        </w:tc>
      </w:tr>
      <w:tr w:rsidR="007121D9" w14:paraId="6293B8C5" w14:textId="77777777">
        <w:trPr>
          <w:trHeight w:val="255"/>
        </w:trPr>
        <w:tc>
          <w:tcPr>
            <w:tcW w:w="2897" w:type="dxa"/>
            <w:tcBorders>
              <w:top w:val="single" w:sz="4" w:space="0" w:color="000000"/>
              <w:left w:val="single" w:sz="4" w:space="0" w:color="000000"/>
              <w:bottom w:val="single" w:sz="4" w:space="0" w:color="000000"/>
              <w:right w:val="single" w:sz="4" w:space="0" w:color="000000"/>
            </w:tcBorders>
          </w:tcPr>
          <w:p w14:paraId="0C226602" w14:textId="77777777" w:rsidR="007121D9" w:rsidRDefault="009C5048">
            <w:r>
              <w:rPr>
                <w:sz w:val="20"/>
              </w:rPr>
              <w:t xml:space="preserve">Sede </w:t>
            </w:r>
          </w:p>
        </w:tc>
        <w:tc>
          <w:tcPr>
            <w:tcW w:w="6853" w:type="dxa"/>
            <w:tcBorders>
              <w:top w:val="single" w:sz="4" w:space="0" w:color="000000"/>
              <w:left w:val="single" w:sz="4" w:space="0" w:color="000000"/>
              <w:bottom w:val="single" w:sz="4" w:space="0" w:color="000000"/>
              <w:right w:val="single" w:sz="4" w:space="0" w:color="000000"/>
            </w:tcBorders>
          </w:tcPr>
          <w:p w14:paraId="1EB00A9C" w14:textId="2C2B0C6F" w:rsidR="007121D9" w:rsidRDefault="00AE61EC" w:rsidP="00F15F83">
            <w:pPr>
              <w:ind w:right="28"/>
            </w:pPr>
            <w:r w:rsidRPr="00AE61EC">
              <w:t>Studio n. 6 del DiGES, piano terra edificio dell’area giuridico-economica</w:t>
            </w:r>
          </w:p>
        </w:tc>
      </w:tr>
      <w:tr w:rsidR="007121D9" w14:paraId="061E7171" w14:textId="77777777">
        <w:trPr>
          <w:trHeight w:val="255"/>
        </w:trPr>
        <w:tc>
          <w:tcPr>
            <w:tcW w:w="2897" w:type="dxa"/>
            <w:tcBorders>
              <w:top w:val="single" w:sz="4" w:space="0" w:color="000000"/>
              <w:left w:val="single" w:sz="4" w:space="0" w:color="000000"/>
              <w:bottom w:val="single" w:sz="4" w:space="0" w:color="000000"/>
              <w:right w:val="single" w:sz="4" w:space="0" w:color="000000"/>
            </w:tcBorders>
          </w:tcPr>
          <w:p w14:paraId="58243CF3" w14:textId="77777777" w:rsidR="007121D9" w:rsidRDefault="009C5048">
            <w:r>
              <w:rPr>
                <w:sz w:val="20"/>
              </w:rPr>
              <w:t xml:space="preserve">Sede virtuale </w:t>
            </w:r>
          </w:p>
        </w:tc>
        <w:tc>
          <w:tcPr>
            <w:tcW w:w="6853" w:type="dxa"/>
            <w:tcBorders>
              <w:top w:val="single" w:sz="4" w:space="0" w:color="000000"/>
              <w:left w:val="single" w:sz="4" w:space="0" w:color="000000"/>
              <w:bottom w:val="single" w:sz="4" w:space="0" w:color="000000"/>
              <w:right w:val="single" w:sz="4" w:space="0" w:color="000000"/>
            </w:tcBorders>
          </w:tcPr>
          <w:p w14:paraId="6E666D4B" w14:textId="77777777" w:rsidR="004C38BA" w:rsidRPr="004C38BA" w:rsidRDefault="004C38BA" w:rsidP="00F15F83">
            <w:pPr>
              <w:ind w:right="42"/>
              <w:rPr>
                <w:bCs/>
              </w:rPr>
            </w:pPr>
            <w:r w:rsidRPr="004C38BA">
              <w:rPr>
                <w:bCs/>
              </w:rPr>
              <w:t xml:space="preserve">Possono essere concordati ricevimenti anche sulla piattaforma Google Meet. In tal caso è necessario inviare una richiesta via mail a </w:t>
            </w:r>
            <w:hyperlink r:id="rId7" w:history="1">
              <w:r w:rsidRPr="004C38BA">
                <w:rPr>
                  <w:rStyle w:val="Collegamentoipertestuale"/>
                  <w:bCs/>
                </w:rPr>
                <w:t>latorre@unicz.it</w:t>
              </w:r>
            </w:hyperlink>
            <w:r w:rsidRPr="004C38BA">
              <w:rPr>
                <w:bCs/>
              </w:rPr>
              <w:t xml:space="preserve">. </w:t>
            </w:r>
          </w:p>
          <w:p w14:paraId="014318E3" w14:textId="028330E7" w:rsidR="007121D9" w:rsidRDefault="007121D9" w:rsidP="00F15F83">
            <w:pPr>
              <w:ind w:right="42"/>
            </w:pPr>
          </w:p>
        </w:tc>
      </w:tr>
      <w:tr w:rsidR="007121D9" w14:paraId="0F8C058C" w14:textId="77777777">
        <w:trPr>
          <w:trHeight w:val="254"/>
        </w:trPr>
        <w:tc>
          <w:tcPr>
            <w:tcW w:w="2897" w:type="dxa"/>
            <w:tcBorders>
              <w:top w:val="single" w:sz="4" w:space="0" w:color="000000"/>
              <w:left w:val="single" w:sz="4" w:space="0" w:color="000000"/>
              <w:bottom w:val="single" w:sz="4" w:space="0" w:color="000000"/>
              <w:right w:val="single" w:sz="4" w:space="0" w:color="000000"/>
            </w:tcBorders>
          </w:tcPr>
          <w:p w14:paraId="58F2BFA3" w14:textId="77777777" w:rsidR="007121D9" w:rsidRDefault="009C5048">
            <w:r>
              <w:rPr>
                <w:sz w:val="20"/>
              </w:rPr>
              <w:t xml:space="preserve">Ricevimento  </w:t>
            </w:r>
          </w:p>
        </w:tc>
        <w:tc>
          <w:tcPr>
            <w:tcW w:w="6853" w:type="dxa"/>
            <w:tcBorders>
              <w:top w:val="single" w:sz="4" w:space="0" w:color="000000"/>
              <w:left w:val="single" w:sz="4" w:space="0" w:color="000000"/>
              <w:bottom w:val="single" w:sz="4" w:space="0" w:color="000000"/>
              <w:right w:val="single" w:sz="4" w:space="0" w:color="000000"/>
            </w:tcBorders>
          </w:tcPr>
          <w:p w14:paraId="3E8CB888" w14:textId="768EA7A2" w:rsidR="00D77A97" w:rsidRDefault="009168D3" w:rsidP="00014477">
            <w:pPr>
              <w:pStyle w:val="Paragrafoelenco"/>
              <w:numPr>
                <w:ilvl w:val="0"/>
                <w:numId w:val="29"/>
              </w:numPr>
              <w:ind w:right="15"/>
            </w:pPr>
            <w:r w:rsidRPr="009168D3">
              <w:t>Nel periodo delle lezioni,</w:t>
            </w:r>
            <w:r w:rsidR="00D77A97">
              <w:t xml:space="preserve"> </w:t>
            </w:r>
            <w:r w:rsidRPr="009168D3">
              <w:t>nell’ora successiva alla fine delle stesse</w:t>
            </w:r>
            <w:r w:rsidR="00D77A97">
              <w:t xml:space="preserve"> e il m</w:t>
            </w:r>
            <w:r w:rsidR="00D77A97" w:rsidRPr="00D77A97">
              <w:t xml:space="preserve">ercoledì </w:t>
            </w:r>
            <w:r w:rsidR="00D77A97">
              <w:t xml:space="preserve">dalle </w:t>
            </w:r>
            <w:r w:rsidR="00D77A97" w:rsidRPr="00D77A97">
              <w:t>ore 13</w:t>
            </w:r>
            <w:r w:rsidR="00D77A97">
              <w:t>.</w:t>
            </w:r>
            <w:r w:rsidR="00D77A97" w:rsidRPr="00D77A97">
              <w:t>30</w:t>
            </w:r>
            <w:r w:rsidR="00D77A97">
              <w:t xml:space="preserve"> alle 15.30</w:t>
            </w:r>
            <w:r w:rsidRPr="009168D3">
              <w:t xml:space="preserve">. </w:t>
            </w:r>
          </w:p>
          <w:p w14:paraId="671686B7" w14:textId="7081CC6F" w:rsidR="007121D9" w:rsidRDefault="009168D3" w:rsidP="00D77A97">
            <w:pPr>
              <w:pStyle w:val="Paragrafoelenco"/>
              <w:numPr>
                <w:ilvl w:val="0"/>
                <w:numId w:val="29"/>
              </w:numPr>
              <w:ind w:right="15"/>
            </w:pPr>
            <w:r w:rsidRPr="009168D3">
              <w:t>Al termine del corso</w:t>
            </w:r>
            <w:r>
              <w:t>, g</w:t>
            </w:r>
            <w:r w:rsidR="004C38BA" w:rsidRPr="004C38BA">
              <w:t>li orari di ricevimento sono periodicamente pubblicati sul</w:t>
            </w:r>
            <w:r w:rsidR="00F15F83">
              <w:t>la pagina personale del docente</w:t>
            </w:r>
            <w:r w:rsidR="00DE6377">
              <w:t>.</w:t>
            </w:r>
          </w:p>
          <w:p w14:paraId="73AEAF67" w14:textId="4825A422" w:rsidR="00DE6377" w:rsidRDefault="00DE6377" w:rsidP="00F15F83">
            <w:pPr>
              <w:ind w:right="15"/>
            </w:pPr>
          </w:p>
        </w:tc>
      </w:tr>
    </w:tbl>
    <w:p w14:paraId="09BD7A8B" w14:textId="77777777" w:rsidR="007121D9" w:rsidRDefault="009C5048">
      <w:pPr>
        <w:spacing w:after="0"/>
      </w:pPr>
      <w:r>
        <w:rPr>
          <w:sz w:val="20"/>
        </w:rPr>
        <w:t xml:space="preserve"> </w:t>
      </w:r>
      <w:r>
        <w:rPr>
          <w:sz w:val="20"/>
        </w:rPr>
        <w:tab/>
        <w:t xml:space="preserve"> </w:t>
      </w:r>
      <w:r>
        <w:rPr>
          <w:sz w:val="20"/>
        </w:rPr>
        <w:tab/>
        <w:t xml:space="preserve"> </w:t>
      </w:r>
      <w:r>
        <w:rPr>
          <w:sz w:val="20"/>
        </w:rPr>
        <w:tab/>
        <w:t xml:space="preserve"> </w:t>
      </w:r>
    </w:p>
    <w:tbl>
      <w:tblPr>
        <w:tblStyle w:val="TableGrid"/>
        <w:tblW w:w="9740" w:type="dxa"/>
        <w:tblInd w:w="-106" w:type="dxa"/>
        <w:tblCellMar>
          <w:top w:w="44" w:type="dxa"/>
          <w:right w:w="1" w:type="dxa"/>
        </w:tblCellMar>
        <w:tblLook w:val="04A0" w:firstRow="1" w:lastRow="0" w:firstColumn="1" w:lastColumn="0" w:noHBand="0" w:noVBand="1"/>
      </w:tblPr>
      <w:tblGrid>
        <w:gridCol w:w="1524"/>
        <w:gridCol w:w="1372"/>
        <w:gridCol w:w="4254"/>
        <w:gridCol w:w="2590"/>
      </w:tblGrid>
      <w:tr w:rsidR="005C23F9" w14:paraId="4FCF064B" w14:textId="77777777" w:rsidTr="005C23F9">
        <w:trPr>
          <w:trHeight w:val="252"/>
        </w:trPr>
        <w:tc>
          <w:tcPr>
            <w:tcW w:w="2896" w:type="dxa"/>
            <w:gridSpan w:val="2"/>
            <w:tcBorders>
              <w:top w:val="single" w:sz="4" w:space="0" w:color="000000"/>
              <w:left w:val="single" w:sz="4" w:space="0" w:color="000000"/>
              <w:bottom w:val="single" w:sz="4" w:space="0" w:color="000000"/>
              <w:right w:val="single" w:sz="4" w:space="0" w:color="000000"/>
            </w:tcBorders>
            <w:shd w:val="clear" w:color="auto" w:fill="B2A1C7"/>
          </w:tcPr>
          <w:p w14:paraId="4512E031" w14:textId="77777777" w:rsidR="005C23F9" w:rsidRDefault="005C23F9">
            <w:pPr>
              <w:ind w:left="106"/>
            </w:pPr>
            <w:r>
              <w:rPr>
                <w:b/>
                <w:sz w:val="20"/>
              </w:rPr>
              <w:t xml:space="preserve">Organizzazione della didattica  </w:t>
            </w:r>
          </w:p>
        </w:tc>
        <w:tc>
          <w:tcPr>
            <w:tcW w:w="6844" w:type="dxa"/>
            <w:gridSpan w:val="2"/>
            <w:tcBorders>
              <w:top w:val="single" w:sz="4" w:space="0" w:color="000000"/>
              <w:left w:val="nil"/>
              <w:bottom w:val="single" w:sz="4" w:space="0" w:color="000000"/>
              <w:right w:val="single" w:sz="4" w:space="0" w:color="000000"/>
            </w:tcBorders>
          </w:tcPr>
          <w:p w14:paraId="3B29DB4E" w14:textId="77777777" w:rsidR="005C23F9" w:rsidRDefault="005C23F9"/>
        </w:tc>
      </w:tr>
      <w:tr w:rsidR="005C23F9" w14:paraId="02911D62" w14:textId="77777777" w:rsidTr="005C23F9">
        <w:trPr>
          <w:trHeight w:val="252"/>
        </w:trPr>
        <w:tc>
          <w:tcPr>
            <w:tcW w:w="2896" w:type="dxa"/>
            <w:gridSpan w:val="2"/>
            <w:tcBorders>
              <w:top w:val="single" w:sz="4" w:space="0" w:color="000000"/>
              <w:left w:val="single" w:sz="4" w:space="0" w:color="000000"/>
              <w:bottom w:val="single" w:sz="4" w:space="0" w:color="000000"/>
              <w:right w:val="nil"/>
            </w:tcBorders>
            <w:shd w:val="clear" w:color="auto" w:fill="B2A1C7"/>
          </w:tcPr>
          <w:p w14:paraId="543153FF" w14:textId="77777777" w:rsidR="005C23F9" w:rsidRDefault="005C23F9">
            <w:pPr>
              <w:ind w:left="106"/>
            </w:pPr>
            <w:r>
              <w:rPr>
                <w:b/>
                <w:sz w:val="20"/>
              </w:rPr>
              <w:t xml:space="preserve">Ore </w:t>
            </w:r>
          </w:p>
        </w:tc>
        <w:tc>
          <w:tcPr>
            <w:tcW w:w="6844" w:type="dxa"/>
            <w:gridSpan w:val="2"/>
            <w:tcBorders>
              <w:top w:val="single" w:sz="4" w:space="0" w:color="000000"/>
              <w:left w:val="nil"/>
              <w:bottom w:val="single" w:sz="4" w:space="0" w:color="000000"/>
              <w:right w:val="single" w:sz="4" w:space="0" w:color="000000"/>
            </w:tcBorders>
            <w:shd w:val="clear" w:color="auto" w:fill="B2A1C7"/>
          </w:tcPr>
          <w:p w14:paraId="02AB5965" w14:textId="77777777" w:rsidR="005C23F9" w:rsidRDefault="005C23F9"/>
        </w:tc>
      </w:tr>
      <w:tr w:rsidR="005C23F9" w14:paraId="289B7663" w14:textId="77777777" w:rsidTr="005C23F9">
        <w:trPr>
          <w:trHeight w:val="256"/>
        </w:trPr>
        <w:tc>
          <w:tcPr>
            <w:tcW w:w="1524" w:type="dxa"/>
            <w:tcBorders>
              <w:top w:val="single" w:sz="4" w:space="0" w:color="000000"/>
              <w:left w:val="single" w:sz="4" w:space="0" w:color="000000"/>
              <w:bottom w:val="single" w:sz="4" w:space="0" w:color="000000"/>
              <w:right w:val="single" w:sz="4" w:space="0" w:color="000000"/>
            </w:tcBorders>
          </w:tcPr>
          <w:p w14:paraId="1420FA18" w14:textId="77777777" w:rsidR="005C23F9" w:rsidRDefault="005C23F9">
            <w:pPr>
              <w:ind w:left="106"/>
            </w:pPr>
            <w:r>
              <w:rPr>
                <w:sz w:val="20"/>
              </w:rPr>
              <w:t xml:space="preserve">Totali  </w:t>
            </w:r>
          </w:p>
        </w:tc>
        <w:tc>
          <w:tcPr>
            <w:tcW w:w="1372" w:type="dxa"/>
            <w:tcBorders>
              <w:top w:val="single" w:sz="4" w:space="0" w:color="000000"/>
              <w:left w:val="single" w:sz="4" w:space="0" w:color="000000"/>
              <w:bottom w:val="single" w:sz="4" w:space="0" w:color="000000"/>
              <w:right w:val="nil"/>
            </w:tcBorders>
          </w:tcPr>
          <w:p w14:paraId="50272BC0" w14:textId="4641245F" w:rsidR="005C23F9" w:rsidRDefault="005C23F9">
            <w:pPr>
              <w:ind w:left="110"/>
            </w:pPr>
            <w:r>
              <w:rPr>
                <w:sz w:val="20"/>
              </w:rPr>
              <w:t>Didattica frontale</w:t>
            </w:r>
          </w:p>
        </w:tc>
        <w:tc>
          <w:tcPr>
            <w:tcW w:w="4254" w:type="dxa"/>
            <w:tcBorders>
              <w:top w:val="single" w:sz="4" w:space="0" w:color="000000"/>
              <w:left w:val="single" w:sz="4" w:space="0" w:color="000000"/>
              <w:bottom w:val="single" w:sz="4" w:space="0" w:color="000000"/>
              <w:right w:val="single" w:sz="4" w:space="0" w:color="000000"/>
            </w:tcBorders>
          </w:tcPr>
          <w:p w14:paraId="1808D1B3" w14:textId="77777777" w:rsidR="005C23F9" w:rsidRDefault="005C23F9">
            <w:pPr>
              <w:ind w:left="108"/>
            </w:pPr>
            <w:r>
              <w:rPr>
                <w:sz w:val="20"/>
              </w:rPr>
              <w:t xml:space="preserve">Pratica (laboratorio, campo, esercitazione, altro) </w:t>
            </w:r>
          </w:p>
        </w:tc>
        <w:tc>
          <w:tcPr>
            <w:tcW w:w="2590" w:type="dxa"/>
            <w:tcBorders>
              <w:top w:val="single" w:sz="4" w:space="0" w:color="000000"/>
              <w:left w:val="single" w:sz="4" w:space="0" w:color="000000"/>
              <w:bottom w:val="single" w:sz="4" w:space="0" w:color="000000"/>
              <w:right w:val="single" w:sz="4" w:space="0" w:color="000000"/>
            </w:tcBorders>
          </w:tcPr>
          <w:p w14:paraId="256180EB" w14:textId="77777777" w:rsidR="005C23F9" w:rsidRDefault="005C23F9">
            <w:pPr>
              <w:ind w:left="110"/>
            </w:pPr>
            <w:r>
              <w:rPr>
                <w:sz w:val="20"/>
              </w:rPr>
              <w:t xml:space="preserve">Studio individuale </w:t>
            </w:r>
          </w:p>
        </w:tc>
      </w:tr>
      <w:tr w:rsidR="005C23F9" w14:paraId="6655AF80" w14:textId="77777777" w:rsidTr="005C23F9">
        <w:trPr>
          <w:trHeight w:val="256"/>
        </w:trPr>
        <w:tc>
          <w:tcPr>
            <w:tcW w:w="1524" w:type="dxa"/>
            <w:tcBorders>
              <w:top w:val="single" w:sz="4" w:space="0" w:color="000000"/>
              <w:left w:val="single" w:sz="4" w:space="0" w:color="000000"/>
              <w:bottom w:val="single" w:sz="4" w:space="0" w:color="000000"/>
              <w:right w:val="single" w:sz="4" w:space="0" w:color="000000"/>
            </w:tcBorders>
          </w:tcPr>
          <w:p w14:paraId="6F198496" w14:textId="4584D65C" w:rsidR="005C23F9" w:rsidRPr="00F8401A" w:rsidRDefault="005C23F9" w:rsidP="00F8401A">
            <w:pPr>
              <w:ind w:left="106"/>
              <w:rPr>
                <w:iCs/>
                <w:color w:val="auto"/>
              </w:rPr>
            </w:pPr>
            <w:r w:rsidRPr="00F8401A">
              <w:rPr>
                <w:iCs/>
                <w:color w:val="auto"/>
                <w:sz w:val="20"/>
              </w:rPr>
              <w:t>150</w:t>
            </w:r>
          </w:p>
        </w:tc>
        <w:tc>
          <w:tcPr>
            <w:tcW w:w="1372" w:type="dxa"/>
            <w:tcBorders>
              <w:top w:val="single" w:sz="4" w:space="0" w:color="000000"/>
              <w:left w:val="single" w:sz="4" w:space="0" w:color="000000"/>
              <w:bottom w:val="single" w:sz="4" w:space="0" w:color="000000"/>
              <w:right w:val="nil"/>
            </w:tcBorders>
          </w:tcPr>
          <w:p w14:paraId="4100596A" w14:textId="3976B68E" w:rsidR="005C23F9" w:rsidRPr="00F8401A" w:rsidRDefault="005C23F9" w:rsidP="00F8401A">
            <w:pPr>
              <w:ind w:left="110"/>
              <w:rPr>
                <w:iCs/>
                <w:color w:val="auto"/>
              </w:rPr>
            </w:pPr>
            <w:r w:rsidRPr="00F8401A">
              <w:rPr>
                <w:iCs/>
                <w:color w:val="auto"/>
                <w:sz w:val="20"/>
              </w:rPr>
              <w:t xml:space="preserve">35 </w:t>
            </w:r>
          </w:p>
        </w:tc>
        <w:tc>
          <w:tcPr>
            <w:tcW w:w="4254" w:type="dxa"/>
            <w:tcBorders>
              <w:top w:val="single" w:sz="4" w:space="0" w:color="000000"/>
              <w:left w:val="single" w:sz="4" w:space="0" w:color="000000"/>
              <w:bottom w:val="single" w:sz="4" w:space="0" w:color="000000"/>
              <w:right w:val="single" w:sz="4" w:space="0" w:color="000000"/>
            </w:tcBorders>
          </w:tcPr>
          <w:p w14:paraId="6B98478D" w14:textId="2E994CED" w:rsidR="005C23F9" w:rsidRPr="00F8401A" w:rsidRDefault="005C23F9" w:rsidP="00BC17E7">
            <w:pPr>
              <w:rPr>
                <w:iCs/>
                <w:color w:val="auto"/>
              </w:rPr>
            </w:pPr>
            <w:r>
              <w:rPr>
                <w:iCs/>
                <w:color w:val="auto"/>
              </w:rPr>
              <w:t>7</w:t>
            </w:r>
          </w:p>
        </w:tc>
        <w:tc>
          <w:tcPr>
            <w:tcW w:w="2590" w:type="dxa"/>
            <w:tcBorders>
              <w:top w:val="single" w:sz="4" w:space="0" w:color="000000"/>
              <w:left w:val="single" w:sz="4" w:space="0" w:color="000000"/>
              <w:bottom w:val="single" w:sz="4" w:space="0" w:color="000000"/>
              <w:right w:val="single" w:sz="4" w:space="0" w:color="000000"/>
            </w:tcBorders>
          </w:tcPr>
          <w:p w14:paraId="4BFDE562" w14:textId="2CED8F6C" w:rsidR="005C23F9" w:rsidRPr="00F8401A" w:rsidRDefault="005C23F9" w:rsidP="00F8401A">
            <w:pPr>
              <w:ind w:left="110"/>
              <w:rPr>
                <w:iCs/>
                <w:color w:val="auto"/>
              </w:rPr>
            </w:pPr>
            <w:r w:rsidRPr="00F8401A">
              <w:rPr>
                <w:iCs/>
                <w:color w:val="auto"/>
                <w:sz w:val="20"/>
              </w:rPr>
              <w:t>1</w:t>
            </w:r>
            <w:r w:rsidR="00D77A97">
              <w:rPr>
                <w:iCs/>
                <w:color w:val="auto"/>
                <w:sz w:val="20"/>
              </w:rPr>
              <w:t>08</w:t>
            </w:r>
          </w:p>
        </w:tc>
      </w:tr>
      <w:tr w:rsidR="005C23F9" w14:paraId="013A3678" w14:textId="77777777" w:rsidTr="005C23F9">
        <w:trPr>
          <w:trHeight w:val="252"/>
        </w:trPr>
        <w:tc>
          <w:tcPr>
            <w:tcW w:w="2896" w:type="dxa"/>
            <w:gridSpan w:val="2"/>
            <w:tcBorders>
              <w:top w:val="single" w:sz="4" w:space="0" w:color="000000"/>
              <w:left w:val="single" w:sz="4" w:space="0" w:color="000000"/>
              <w:bottom w:val="single" w:sz="4" w:space="0" w:color="000000"/>
              <w:right w:val="nil"/>
            </w:tcBorders>
            <w:shd w:val="clear" w:color="auto" w:fill="B2A1C7"/>
          </w:tcPr>
          <w:p w14:paraId="003AA59C" w14:textId="77777777" w:rsidR="005C23F9" w:rsidRDefault="005C23F9">
            <w:pPr>
              <w:ind w:left="106"/>
            </w:pPr>
            <w:r>
              <w:rPr>
                <w:b/>
                <w:sz w:val="20"/>
              </w:rPr>
              <w:t xml:space="preserve">CFU/ETCS </w:t>
            </w:r>
          </w:p>
        </w:tc>
        <w:tc>
          <w:tcPr>
            <w:tcW w:w="6844" w:type="dxa"/>
            <w:gridSpan w:val="2"/>
            <w:tcBorders>
              <w:top w:val="single" w:sz="4" w:space="0" w:color="000000"/>
              <w:left w:val="nil"/>
              <w:bottom w:val="single" w:sz="4" w:space="0" w:color="000000"/>
              <w:right w:val="single" w:sz="4" w:space="0" w:color="000000"/>
            </w:tcBorders>
            <w:shd w:val="clear" w:color="auto" w:fill="B2A1C7"/>
          </w:tcPr>
          <w:p w14:paraId="651F6A34" w14:textId="77777777" w:rsidR="005C23F9" w:rsidRDefault="005C23F9"/>
        </w:tc>
      </w:tr>
      <w:tr w:rsidR="005C23F9" w14:paraId="27444320" w14:textId="77777777" w:rsidTr="005C23F9">
        <w:trPr>
          <w:trHeight w:val="256"/>
        </w:trPr>
        <w:tc>
          <w:tcPr>
            <w:tcW w:w="1524" w:type="dxa"/>
            <w:tcBorders>
              <w:top w:val="single" w:sz="4" w:space="0" w:color="000000"/>
              <w:left w:val="single" w:sz="4" w:space="0" w:color="000000"/>
              <w:bottom w:val="single" w:sz="4" w:space="0" w:color="000000"/>
              <w:right w:val="single" w:sz="4" w:space="0" w:color="000000"/>
            </w:tcBorders>
          </w:tcPr>
          <w:p w14:paraId="31484A73" w14:textId="3A78B183" w:rsidR="005C23F9" w:rsidRPr="004C38BA" w:rsidRDefault="005C23F9">
            <w:pPr>
              <w:ind w:left="106"/>
              <w:rPr>
                <w:iCs/>
                <w:color w:val="auto"/>
              </w:rPr>
            </w:pPr>
            <w:r>
              <w:rPr>
                <w:iCs/>
                <w:color w:val="auto"/>
                <w:sz w:val="20"/>
              </w:rPr>
              <w:t>6</w:t>
            </w:r>
            <w:r w:rsidRPr="004C38BA">
              <w:rPr>
                <w:iCs/>
                <w:color w:val="auto"/>
                <w:sz w:val="20"/>
              </w:rPr>
              <w:t xml:space="preserve"> </w:t>
            </w:r>
          </w:p>
        </w:tc>
        <w:tc>
          <w:tcPr>
            <w:tcW w:w="1372" w:type="dxa"/>
            <w:tcBorders>
              <w:top w:val="single" w:sz="4" w:space="0" w:color="000000"/>
              <w:left w:val="single" w:sz="4" w:space="0" w:color="000000"/>
              <w:bottom w:val="single" w:sz="4" w:space="0" w:color="000000"/>
              <w:right w:val="nil"/>
            </w:tcBorders>
          </w:tcPr>
          <w:p w14:paraId="3D5CE1BD" w14:textId="7D8CD6D9" w:rsidR="005C23F9" w:rsidRPr="004C38BA" w:rsidRDefault="005C23F9">
            <w:pPr>
              <w:ind w:left="110"/>
              <w:rPr>
                <w:iCs/>
                <w:color w:val="auto"/>
              </w:rPr>
            </w:pPr>
            <w:r>
              <w:rPr>
                <w:iCs/>
                <w:color w:val="auto"/>
              </w:rPr>
              <w:t>5</w:t>
            </w:r>
          </w:p>
        </w:tc>
        <w:tc>
          <w:tcPr>
            <w:tcW w:w="4254" w:type="dxa"/>
            <w:tcBorders>
              <w:top w:val="single" w:sz="4" w:space="0" w:color="000000"/>
              <w:left w:val="single" w:sz="4" w:space="0" w:color="000000"/>
              <w:bottom w:val="single" w:sz="4" w:space="0" w:color="000000"/>
              <w:right w:val="single" w:sz="4" w:space="0" w:color="000000"/>
            </w:tcBorders>
          </w:tcPr>
          <w:p w14:paraId="34ED11F8" w14:textId="6B4EDFE9" w:rsidR="005C23F9" w:rsidRPr="004C38BA" w:rsidRDefault="005C23F9">
            <w:pPr>
              <w:ind w:left="108"/>
              <w:rPr>
                <w:iCs/>
                <w:color w:val="auto"/>
              </w:rPr>
            </w:pPr>
            <w:r>
              <w:rPr>
                <w:iCs/>
                <w:color w:val="auto"/>
              </w:rPr>
              <w:t>1</w:t>
            </w:r>
          </w:p>
        </w:tc>
        <w:tc>
          <w:tcPr>
            <w:tcW w:w="2590" w:type="dxa"/>
            <w:tcBorders>
              <w:top w:val="single" w:sz="4" w:space="0" w:color="000000"/>
              <w:left w:val="single" w:sz="4" w:space="0" w:color="000000"/>
              <w:bottom w:val="single" w:sz="4" w:space="0" w:color="000000"/>
              <w:right w:val="single" w:sz="4" w:space="0" w:color="000000"/>
            </w:tcBorders>
          </w:tcPr>
          <w:p w14:paraId="05D714C3" w14:textId="77777777" w:rsidR="005C23F9" w:rsidRDefault="005C23F9">
            <w:pPr>
              <w:ind w:left="110"/>
            </w:pPr>
            <w:r>
              <w:rPr>
                <w:i/>
                <w:color w:val="FF0000"/>
                <w:sz w:val="20"/>
              </w:rPr>
              <w:t xml:space="preserve"> </w:t>
            </w:r>
          </w:p>
        </w:tc>
      </w:tr>
    </w:tbl>
    <w:p w14:paraId="00CFE4A4" w14:textId="77777777" w:rsidR="007121D9" w:rsidRDefault="009C5048">
      <w:pPr>
        <w:spacing w:after="0"/>
      </w:pPr>
      <w:r>
        <w:rPr>
          <w:b/>
          <w:sz w:val="20"/>
        </w:rPr>
        <w:t xml:space="preserve"> </w:t>
      </w:r>
      <w:r>
        <w:rPr>
          <w:b/>
          <w:sz w:val="20"/>
        </w:rPr>
        <w:tab/>
      </w:r>
      <w:r>
        <w:rPr>
          <w:i/>
          <w:sz w:val="20"/>
        </w:rPr>
        <w:t xml:space="preserve"> </w:t>
      </w:r>
    </w:p>
    <w:tbl>
      <w:tblPr>
        <w:tblStyle w:val="TableGrid"/>
        <w:tblW w:w="9751" w:type="dxa"/>
        <w:tblInd w:w="-108" w:type="dxa"/>
        <w:tblCellMar>
          <w:top w:w="45" w:type="dxa"/>
          <w:left w:w="108" w:type="dxa"/>
          <w:right w:w="115" w:type="dxa"/>
        </w:tblCellMar>
        <w:tblLook w:val="04A0" w:firstRow="1" w:lastRow="0" w:firstColumn="1" w:lastColumn="0" w:noHBand="0" w:noVBand="1"/>
      </w:tblPr>
      <w:tblGrid>
        <w:gridCol w:w="2900"/>
        <w:gridCol w:w="6851"/>
      </w:tblGrid>
      <w:tr w:rsidR="001B0D3E" w14:paraId="24D134CA" w14:textId="77777777" w:rsidTr="0086793A">
        <w:trPr>
          <w:trHeight w:val="497"/>
        </w:trPr>
        <w:tc>
          <w:tcPr>
            <w:tcW w:w="2900" w:type="dxa"/>
            <w:tcBorders>
              <w:top w:val="single" w:sz="4" w:space="0" w:color="000000"/>
              <w:left w:val="single" w:sz="4" w:space="0" w:color="000000"/>
              <w:bottom w:val="single" w:sz="4" w:space="0" w:color="000000"/>
              <w:right w:val="single" w:sz="4" w:space="0" w:color="000000"/>
            </w:tcBorders>
          </w:tcPr>
          <w:p w14:paraId="2CC72F3D" w14:textId="77777777" w:rsidR="001B0D3E" w:rsidRDefault="001B0D3E">
            <w:pPr>
              <w:rPr>
                <w:b/>
                <w:sz w:val="20"/>
              </w:rPr>
            </w:pPr>
            <w:r>
              <w:rPr>
                <w:b/>
                <w:sz w:val="20"/>
              </w:rPr>
              <w:t>Informazioni sul Corso</w:t>
            </w:r>
            <w:r w:rsidR="00B7722F">
              <w:rPr>
                <w:b/>
                <w:sz w:val="20"/>
              </w:rPr>
              <w:t xml:space="preserve"> di</w:t>
            </w:r>
          </w:p>
          <w:p w14:paraId="1C972856" w14:textId="4DB14C69" w:rsidR="00B7722F" w:rsidRPr="001B0D3E" w:rsidRDefault="00B7722F">
            <w:pPr>
              <w:rPr>
                <w:b/>
                <w:sz w:val="20"/>
              </w:rPr>
            </w:pPr>
            <w:r>
              <w:rPr>
                <w:b/>
                <w:sz w:val="20"/>
              </w:rPr>
              <w:t>Diritto dei trasporti (9 CFU)</w:t>
            </w:r>
          </w:p>
        </w:tc>
        <w:tc>
          <w:tcPr>
            <w:tcW w:w="6851" w:type="dxa"/>
            <w:tcBorders>
              <w:top w:val="single" w:sz="4" w:space="0" w:color="000000"/>
              <w:left w:val="single" w:sz="4" w:space="0" w:color="000000"/>
              <w:bottom w:val="single" w:sz="4" w:space="0" w:color="000000"/>
              <w:right w:val="single" w:sz="4" w:space="0" w:color="000000"/>
            </w:tcBorders>
          </w:tcPr>
          <w:p w14:paraId="1C9B1DD5" w14:textId="77777777" w:rsidR="001B0D3E" w:rsidRDefault="001B0D3E" w:rsidP="001B0D3E">
            <w:pPr>
              <w:ind w:right="13"/>
            </w:pPr>
            <w:r>
              <w:t>Per il Corso di Laurea magistrale in Economia e Management l’insegnamento prevede due unità didattiche:</w:t>
            </w:r>
          </w:p>
          <w:p w14:paraId="60DD18B1" w14:textId="77777777" w:rsidR="0086793A" w:rsidRDefault="0086793A" w:rsidP="0086793A">
            <w:pPr>
              <w:pStyle w:val="Paragrafoelenco"/>
              <w:ind w:right="13"/>
            </w:pPr>
          </w:p>
          <w:p w14:paraId="2112F106" w14:textId="7AA6822E" w:rsidR="0086793A" w:rsidRDefault="001B0D3E" w:rsidP="003D6F41">
            <w:pPr>
              <w:pStyle w:val="Paragrafoelenco"/>
              <w:numPr>
                <w:ilvl w:val="0"/>
                <w:numId w:val="23"/>
              </w:numPr>
              <w:ind w:right="13"/>
            </w:pPr>
            <w:r>
              <w:t>Unità didattica di</w:t>
            </w:r>
          </w:p>
          <w:p w14:paraId="5BD73EAB" w14:textId="33FC8C7E" w:rsidR="0086793A" w:rsidRDefault="0086793A" w:rsidP="0086793A">
            <w:pPr>
              <w:ind w:right="13"/>
            </w:pPr>
            <w:r>
              <w:t xml:space="preserve">              </w:t>
            </w:r>
            <w:r w:rsidR="001B0D3E">
              <w:t>DIRITTO DEI TRASPORTI (6 CFU, 42 ore),</w:t>
            </w:r>
          </w:p>
          <w:p w14:paraId="6188E30B" w14:textId="7A5F8499" w:rsidR="001B0D3E" w:rsidRDefault="0086793A" w:rsidP="0086793A">
            <w:pPr>
              <w:ind w:right="13"/>
            </w:pPr>
            <w:r>
              <w:lastRenderedPageBreak/>
              <w:t xml:space="preserve">              </w:t>
            </w:r>
            <w:r w:rsidR="001B0D3E">
              <w:t xml:space="preserve">Umberto LA TORRE, professore ordinario SSD </w:t>
            </w:r>
            <w:r w:rsidRPr="0086793A">
              <w:t>GIUR-02/B</w:t>
            </w:r>
          </w:p>
          <w:p w14:paraId="5B7AFEB4" w14:textId="77777777" w:rsidR="001B0D3E" w:rsidRDefault="001B0D3E" w:rsidP="001B0D3E">
            <w:pPr>
              <w:ind w:right="13"/>
            </w:pPr>
          </w:p>
          <w:p w14:paraId="02B8F159" w14:textId="77777777" w:rsidR="0086793A" w:rsidRDefault="001B0D3E" w:rsidP="00957677">
            <w:pPr>
              <w:pStyle w:val="Paragrafoelenco"/>
              <w:numPr>
                <w:ilvl w:val="0"/>
                <w:numId w:val="23"/>
              </w:numPr>
              <w:ind w:right="13"/>
            </w:pPr>
            <w:r>
              <w:t>Unità didattica di</w:t>
            </w:r>
          </w:p>
          <w:p w14:paraId="0427C76C" w14:textId="4D7550BC" w:rsidR="001B0D3E" w:rsidRDefault="001B0D3E" w:rsidP="0086793A">
            <w:pPr>
              <w:pStyle w:val="Paragrafoelenco"/>
              <w:ind w:right="13"/>
            </w:pPr>
            <w:r>
              <w:t>DIRITTO EUROPEO DEI TRASPORTI (3 CFU, 21 ore),</w:t>
            </w:r>
          </w:p>
          <w:p w14:paraId="051A2313" w14:textId="579BC151" w:rsidR="001B0D3E" w:rsidRDefault="001B0D3E" w:rsidP="0086793A">
            <w:pPr>
              <w:pStyle w:val="Paragrafoelenco"/>
              <w:ind w:right="13"/>
            </w:pPr>
            <w:r>
              <w:t xml:space="preserve">Anna L. M. SIA, professoressa associata SSD </w:t>
            </w:r>
            <w:r w:rsidR="0086793A" w:rsidRPr="0086793A">
              <w:t>GIUR-02/B</w:t>
            </w:r>
          </w:p>
          <w:p w14:paraId="56C04327" w14:textId="77777777" w:rsidR="001B0D3E" w:rsidRDefault="001B0D3E" w:rsidP="001B0D3E">
            <w:pPr>
              <w:ind w:right="13"/>
            </w:pPr>
          </w:p>
          <w:p w14:paraId="6DF32B4E" w14:textId="65DC0EAF" w:rsidR="001B0D3E" w:rsidRDefault="001B0D3E" w:rsidP="001B0D3E">
            <w:pPr>
              <w:ind w:right="13"/>
            </w:pPr>
            <w:r>
              <w:t>Gli studenti d</w:t>
            </w:r>
            <w:r w:rsidR="00D77A97">
              <w:t xml:space="preserve">egli altri Corsi del DiGES </w:t>
            </w:r>
            <w:r>
              <w:t>possono scegliere di inserire nel proprio piano di studi il programma da 6 CFU e/o da 3 CFU fra gli insegnamenti a libera scelta (entrambi codificati come Diritto dei trasporti).</w:t>
            </w:r>
          </w:p>
        </w:tc>
      </w:tr>
      <w:tr w:rsidR="007121D9" w14:paraId="68C38CE8" w14:textId="77777777" w:rsidTr="0086793A">
        <w:trPr>
          <w:trHeight w:val="497"/>
        </w:trPr>
        <w:tc>
          <w:tcPr>
            <w:tcW w:w="2900" w:type="dxa"/>
            <w:tcBorders>
              <w:top w:val="single" w:sz="4" w:space="0" w:color="000000"/>
              <w:left w:val="single" w:sz="4" w:space="0" w:color="000000"/>
              <w:bottom w:val="single" w:sz="4" w:space="0" w:color="000000"/>
              <w:right w:val="single" w:sz="4" w:space="0" w:color="000000"/>
            </w:tcBorders>
          </w:tcPr>
          <w:p w14:paraId="42831C07" w14:textId="77777777" w:rsidR="007121D9" w:rsidRDefault="009C5048">
            <w:bookmarkStart w:id="0" w:name="_Hlk200464050"/>
            <w:r>
              <w:rPr>
                <w:b/>
                <w:sz w:val="20"/>
              </w:rPr>
              <w:lastRenderedPageBreak/>
              <w:t xml:space="preserve">Obiettivi formativi </w:t>
            </w:r>
          </w:p>
        </w:tc>
        <w:tc>
          <w:tcPr>
            <w:tcW w:w="6851" w:type="dxa"/>
            <w:tcBorders>
              <w:top w:val="single" w:sz="4" w:space="0" w:color="000000"/>
              <w:left w:val="single" w:sz="4" w:space="0" w:color="000000"/>
              <w:bottom w:val="single" w:sz="4" w:space="0" w:color="000000"/>
              <w:right w:val="single" w:sz="4" w:space="0" w:color="000000"/>
            </w:tcBorders>
          </w:tcPr>
          <w:p w14:paraId="1EA28FB9" w14:textId="77777777" w:rsidR="00D77A97" w:rsidRDefault="0086793A" w:rsidP="00F40C94">
            <w:pPr>
              <w:ind w:right="13"/>
            </w:pPr>
            <w:r w:rsidRPr="0086793A">
              <w:t xml:space="preserve">Allo scopo di migliorare la comprensione delle tematiche di maggior rilievo e consentire l’acquisizione di un efficace metodo di studio, saranno considerati con cura elementi teorici e pratici della materia. Per facilitare l’apprendimento senza trascurare eventuali profili problematici, durante la lezione frontale saranno commentati i più recenti orientamenti giurisprudenziali e non si escludono seminari su aspetti specifici. Una particolare attenzione è riservata all’approfondimento della disciplina specialistica interna ed alle principali convenzioni di diritto uniforme in materia di trasporti marittimi, aerei e terrestri. </w:t>
            </w:r>
          </w:p>
          <w:p w14:paraId="3CC59AB8" w14:textId="77777777" w:rsidR="00D77A97" w:rsidRDefault="0086793A" w:rsidP="00F40C94">
            <w:pPr>
              <w:ind w:right="13"/>
            </w:pPr>
            <w:r w:rsidRPr="0086793A">
              <w:t xml:space="preserve">Il corso è orientato a migliorare le tecniche di analisi e di sintesi, per consentire un’autonoma articolazione del pensiero giuridico tale favorire una formazione specializzante e, in prospettiva, una più agevole immissione nel mondo del lavoro. </w:t>
            </w:r>
          </w:p>
          <w:p w14:paraId="05063FAE" w14:textId="5D706AFF" w:rsidR="0086793A" w:rsidRDefault="0086793A" w:rsidP="00F40C94">
            <w:pPr>
              <w:ind w:right="13"/>
            </w:pPr>
            <w:r w:rsidRPr="0086793A">
              <w:t>Gli studenti frequentanti possono concordare programmi d’esame elaborati sulla base del lavoro svolto in aula, ed incentrati anche sui casi giurisprudenziali più recenti, su nuove formule contrattuali introdotti dalla prassi ecc.</w:t>
            </w:r>
          </w:p>
          <w:p w14:paraId="4864DE1C" w14:textId="046145E6" w:rsidR="0086793A" w:rsidRDefault="0086793A" w:rsidP="00F40C94">
            <w:pPr>
              <w:ind w:right="13"/>
            </w:pPr>
          </w:p>
          <w:p w14:paraId="782AD2F8" w14:textId="77777777" w:rsidR="00F40C94" w:rsidRDefault="00F40C94" w:rsidP="00F40C94">
            <w:pPr>
              <w:ind w:right="13"/>
            </w:pPr>
            <w:r>
              <w:t>In particolare, il corso mira a sviluppare le seguenti competenze:</w:t>
            </w:r>
          </w:p>
          <w:p w14:paraId="1DEC5C06" w14:textId="77777777" w:rsidR="00F40C94" w:rsidRDefault="00F40C94" w:rsidP="00F40C94">
            <w:pPr>
              <w:ind w:right="13"/>
            </w:pPr>
          </w:p>
          <w:p w14:paraId="0F930343" w14:textId="77777777" w:rsidR="00F40C94" w:rsidRPr="00F40C94" w:rsidRDefault="00F40C94" w:rsidP="00F40C94">
            <w:pPr>
              <w:ind w:right="13"/>
              <w:rPr>
                <w:b/>
                <w:bCs/>
              </w:rPr>
            </w:pPr>
            <w:r w:rsidRPr="00F40C94">
              <w:rPr>
                <w:b/>
                <w:bCs/>
              </w:rPr>
              <w:t>Conoscenze avanzate e comprensione critica</w:t>
            </w:r>
          </w:p>
          <w:p w14:paraId="52FBC947" w14:textId="7892D410" w:rsidR="00F40C94" w:rsidRDefault="00F40C94" w:rsidP="00F40C94">
            <w:pPr>
              <w:pStyle w:val="Paragrafoelenco"/>
              <w:numPr>
                <w:ilvl w:val="0"/>
                <w:numId w:val="12"/>
              </w:numPr>
              <w:ind w:right="13"/>
            </w:pPr>
            <w:r>
              <w:t xml:space="preserve">Acquisire una conoscenza approfondita delle fonti normative, nazionali e internazionali, che regolano </w:t>
            </w:r>
            <w:r w:rsidR="00D77A97">
              <w:t>i trasporti</w:t>
            </w:r>
            <w:r>
              <w:t>.</w:t>
            </w:r>
          </w:p>
          <w:p w14:paraId="7387990B" w14:textId="5348D3CB" w:rsidR="00F40C94" w:rsidRDefault="00F40C94" w:rsidP="00F40C94">
            <w:pPr>
              <w:pStyle w:val="Paragrafoelenco"/>
              <w:numPr>
                <w:ilvl w:val="0"/>
                <w:numId w:val="12"/>
              </w:numPr>
              <w:ind w:right="13"/>
            </w:pPr>
            <w:r>
              <w:t xml:space="preserve">Comprendere i principi generali e le peculiarità del diritto della </w:t>
            </w:r>
            <w:r w:rsidR="00D77A97">
              <w:t>dei trasporti</w:t>
            </w:r>
            <w:r>
              <w:t>.</w:t>
            </w:r>
          </w:p>
          <w:p w14:paraId="137710DD" w14:textId="77777777" w:rsidR="00F40C94" w:rsidRPr="00F40C94" w:rsidRDefault="00F40C94" w:rsidP="00F40C94">
            <w:pPr>
              <w:ind w:right="13"/>
              <w:rPr>
                <w:b/>
                <w:bCs/>
              </w:rPr>
            </w:pPr>
            <w:r w:rsidRPr="00F40C94">
              <w:rPr>
                <w:b/>
                <w:bCs/>
              </w:rPr>
              <w:t>Capacità di analisi e interpretazione</w:t>
            </w:r>
          </w:p>
          <w:p w14:paraId="669F2D54" w14:textId="2BF20098" w:rsidR="00F40C94" w:rsidRDefault="00F40C94" w:rsidP="00F40C94">
            <w:pPr>
              <w:pStyle w:val="Paragrafoelenco"/>
              <w:numPr>
                <w:ilvl w:val="0"/>
                <w:numId w:val="13"/>
              </w:numPr>
              <w:ind w:right="13"/>
            </w:pPr>
            <w:r>
              <w:t>Sviluppare la capacità di interpretare le norme e i contratti tipici della navigazione (ad esempio: contratto di trasporto marittimo e aereo, polizza di carico, noleggio).</w:t>
            </w:r>
          </w:p>
          <w:p w14:paraId="68E5A348" w14:textId="72164A8A" w:rsidR="00F40C94" w:rsidRDefault="00F40C94" w:rsidP="00F40C94">
            <w:pPr>
              <w:pStyle w:val="Paragrafoelenco"/>
              <w:numPr>
                <w:ilvl w:val="0"/>
                <w:numId w:val="13"/>
              </w:numPr>
              <w:ind w:right="13"/>
            </w:pPr>
            <w:r>
              <w:t xml:space="preserve">Analizzare le problematiche giuridiche derivanti dall’esercizio dell’attività di </w:t>
            </w:r>
            <w:r w:rsidR="00D77A97">
              <w:t xml:space="preserve">trasporto </w:t>
            </w:r>
            <w:r>
              <w:t>e dalla gestione dei mezzi di trasporto.</w:t>
            </w:r>
          </w:p>
          <w:p w14:paraId="7C0327BD" w14:textId="77777777" w:rsidR="00F40C94" w:rsidRPr="00F40C94" w:rsidRDefault="00F40C94" w:rsidP="00F40C94">
            <w:pPr>
              <w:ind w:right="13"/>
              <w:rPr>
                <w:b/>
                <w:bCs/>
              </w:rPr>
            </w:pPr>
            <w:r w:rsidRPr="00F40C94">
              <w:rPr>
                <w:b/>
                <w:bCs/>
              </w:rPr>
              <w:t>Competenze applicative</w:t>
            </w:r>
          </w:p>
          <w:p w14:paraId="668D39DC" w14:textId="77777777" w:rsidR="00F40C94" w:rsidRDefault="00F40C94" w:rsidP="003B3A95">
            <w:pPr>
              <w:pStyle w:val="Paragrafoelenco"/>
              <w:numPr>
                <w:ilvl w:val="0"/>
                <w:numId w:val="14"/>
              </w:numPr>
              <w:ind w:right="13"/>
            </w:pPr>
            <w:r>
              <w:t>Applicare le conoscenze per risolvere casi concreti, dispute contrattuali e questioni di responsabilità.</w:t>
            </w:r>
          </w:p>
          <w:p w14:paraId="1B0D2780" w14:textId="77777777" w:rsidR="00F40C94" w:rsidRDefault="00F40C94" w:rsidP="003B3A95">
            <w:pPr>
              <w:pStyle w:val="Paragrafoelenco"/>
              <w:numPr>
                <w:ilvl w:val="0"/>
                <w:numId w:val="14"/>
              </w:numPr>
              <w:ind w:right="13"/>
            </w:pPr>
            <w:r>
              <w:t>Utilizzare banche dati, repertori giurisprudenziali e fonti internazionali per attività di ricerca e redazione di pareri.</w:t>
            </w:r>
          </w:p>
          <w:p w14:paraId="3EE0F242" w14:textId="77777777" w:rsidR="00F40C94" w:rsidRPr="003B3A95" w:rsidRDefault="00F40C94" w:rsidP="00F40C94">
            <w:pPr>
              <w:ind w:right="13"/>
              <w:rPr>
                <w:b/>
                <w:bCs/>
              </w:rPr>
            </w:pPr>
            <w:r w:rsidRPr="003B3A95">
              <w:rPr>
                <w:b/>
                <w:bCs/>
              </w:rPr>
              <w:t>Approfondimento dei profili pubblicistici e regolatori</w:t>
            </w:r>
          </w:p>
          <w:p w14:paraId="50DBF913" w14:textId="77777777" w:rsidR="00F40C94" w:rsidRDefault="00F40C94" w:rsidP="00953D57">
            <w:pPr>
              <w:pStyle w:val="Paragrafoelenco"/>
              <w:numPr>
                <w:ilvl w:val="0"/>
                <w:numId w:val="15"/>
              </w:numPr>
              <w:ind w:right="13"/>
            </w:pPr>
            <w:r>
              <w:lastRenderedPageBreak/>
              <w:t>Comprendere l’organizzazione amministrativa della navigazione (Capitanerie di Porto, ENAC, Autorità di sistema portuale).</w:t>
            </w:r>
          </w:p>
          <w:p w14:paraId="6D0B6A41" w14:textId="77777777" w:rsidR="00F40C94" w:rsidRDefault="00F40C94" w:rsidP="00953D57">
            <w:pPr>
              <w:pStyle w:val="Paragrafoelenco"/>
              <w:numPr>
                <w:ilvl w:val="0"/>
                <w:numId w:val="15"/>
              </w:numPr>
              <w:ind w:right="13"/>
            </w:pPr>
            <w:r>
              <w:t>Analizzare i poteri pubblici di vigilanza, sicurezza della navigazione e protezione ambientale.</w:t>
            </w:r>
          </w:p>
          <w:p w14:paraId="7419A238" w14:textId="77777777" w:rsidR="00F40C94" w:rsidRPr="00953D57" w:rsidRDefault="00F40C94" w:rsidP="00F40C94">
            <w:pPr>
              <w:ind w:right="13"/>
              <w:rPr>
                <w:b/>
                <w:bCs/>
              </w:rPr>
            </w:pPr>
            <w:r w:rsidRPr="00953D57">
              <w:rPr>
                <w:b/>
                <w:bCs/>
              </w:rPr>
              <w:t>Inquadramento internazionale ed europeo</w:t>
            </w:r>
          </w:p>
          <w:p w14:paraId="0F208DB7" w14:textId="45BBA9AA" w:rsidR="00F40C94" w:rsidRDefault="00F40C94" w:rsidP="00953D57">
            <w:pPr>
              <w:pStyle w:val="Paragrafoelenco"/>
              <w:numPr>
                <w:ilvl w:val="0"/>
                <w:numId w:val="16"/>
              </w:numPr>
              <w:ind w:right="13"/>
            </w:pPr>
            <w:r>
              <w:t xml:space="preserve">Valutare l’impatto delle </w:t>
            </w:r>
            <w:r w:rsidR="00953D57">
              <w:t>convenzioni</w:t>
            </w:r>
            <w:r>
              <w:t xml:space="preserve"> internazionali e della normativa UE sulla disciplina nazionale.</w:t>
            </w:r>
          </w:p>
          <w:p w14:paraId="07E42DBE" w14:textId="77777777" w:rsidR="00F40C94" w:rsidRPr="00953D57" w:rsidRDefault="00F40C94" w:rsidP="00F40C94">
            <w:pPr>
              <w:ind w:right="13"/>
              <w:rPr>
                <w:b/>
                <w:bCs/>
              </w:rPr>
            </w:pPr>
            <w:r w:rsidRPr="00953D57">
              <w:rPr>
                <w:b/>
                <w:bCs/>
              </w:rPr>
              <w:t>Competenze trasversali</w:t>
            </w:r>
          </w:p>
          <w:p w14:paraId="66FE2294" w14:textId="77777777" w:rsidR="003120A8" w:rsidRDefault="00F40C94" w:rsidP="00F40C94">
            <w:pPr>
              <w:pStyle w:val="Paragrafoelenco"/>
              <w:numPr>
                <w:ilvl w:val="0"/>
                <w:numId w:val="16"/>
              </w:numPr>
              <w:ind w:right="13"/>
            </w:pPr>
            <w:r>
              <w:t>Sviluppare capacità di analisi interdisciplinare integrando aspetti giuridici, economici e tecnici.</w:t>
            </w:r>
          </w:p>
          <w:p w14:paraId="3AD71814" w14:textId="2A35A4C0" w:rsidR="004C38BA" w:rsidRDefault="00F40C94" w:rsidP="00F40C94">
            <w:pPr>
              <w:pStyle w:val="Paragrafoelenco"/>
              <w:numPr>
                <w:ilvl w:val="0"/>
                <w:numId w:val="16"/>
              </w:numPr>
              <w:ind w:right="13"/>
            </w:pPr>
            <w:r>
              <w:t>Rafforzare le capacità comunicative, di argomentazione giuridica e di sintesi.</w:t>
            </w:r>
          </w:p>
        </w:tc>
      </w:tr>
      <w:tr w:rsidR="001B0D3E" w14:paraId="6AB27895" w14:textId="77777777" w:rsidTr="0086793A">
        <w:trPr>
          <w:trHeight w:val="497"/>
        </w:trPr>
        <w:tc>
          <w:tcPr>
            <w:tcW w:w="2900" w:type="dxa"/>
            <w:tcBorders>
              <w:top w:val="single" w:sz="4" w:space="0" w:color="000000"/>
              <w:left w:val="single" w:sz="4" w:space="0" w:color="000000"/>
              <w:bottom w:val="single" w:sz="4" w:space="0" w:color="000000"/>
              <w:right w:val="single" w:sz="4" w:space="0" w:color="000000"/>
            </w:tcBorders>
          </w:tcPr>
          <w:p w14:paraId="7C755166" w14:textId="77777777" w:rsidR="001B0D3E" w:rsidRDefault="001B0D3E">
            <w:pPr>
              <w:rPr>
                <w:b/>
                <w:sz w:val="20"/>
              </w:rPr>
            </w:pPr>
          </w:p>
        </w:tc>
        <w:tc>
          <w:tcPr>
            <w:tcW w:w="6851" w:type="dxa"/>
            <w:tcBorders>
              <w:top w:val="single" w:sz="4" w:space="0" w:color="000000"/>
              <w:left w:val="single" w:sz="4" w:space="0" w:color="000000"/>
              <w:bottom w:val="single" w:sz="4" w:space="0" w:color="000000"/>
              <w:right w:val="single" w:sz="4" w:space="0" w:color="000000"/>
            </w:tcBorders>
          </w:tcPr>
          <w:p w14:paraId="3BC0B37C" w14:textId="77777777" w:rsidR="001B0D3E" w:rsidRDefault="001B0D3E" w:rsidP="001B0D3E">
            <w:pPr>
              <w:ind w:right="13"/>
            </w:pPr>
          </w:p>
        </w:tc>
      </w:tr>
      <w:bookmarkEnd w:id="0"/>
      <w:tr w:rsidR="007121D9" w14:paraId="1DF47C3E" w14:textId="77777777" w:rsidTr="0086793A">
        <w:trPr>
          <w:trHeight w:val="2697"/>
        </w:trPr>
        <w:tc>
          <w:tcPr>
            <w:tcW w:w="2900" w:type="dxa"/>
            <w:tcBorders>
              <w:top w:val="single" w:sz="4" w:space="0" w:color="000000"/>
              <w:left w:val="single" w:sz="4" w:space="0" w:color="000000"/>
              <w:bottom w:val="single" w:sz="4" w:space="0" w:color="000000"/>
              <w:right w:val="single" w:sz="4" w:space="0" w:color="000000"/>
            </w:tcBorders>
          </w:tcPr>
          <w:p w14:paraId="310191B9" w14:textId="77777777" w:rsidR="007121D9" w:rsidRDefault="009C5048">
            <w:r>
              <w:rPr>
                <w:b/>
                <w:sz w:val="20"/>
              </w:rPr>
              <w:t xml:space="preserve">Prerequisiti </w:t>
            </w:r>
          </w:p>
        </w:tc>
        <w:tc>
          <w:tcPr>
            <w:tcW w:w="6851" w:type="dxa"/>
            <w:tcBorders>
              <w:top w:val="single" w:sz="4" w:space="0" w:color="000000"/>
              <w:left w:val="single" w:sz="4" w:space="0" w:color="000000"/>
              <w:bottom w:val="nil"/>
              <w:right w:val="single" w:sz="4" w:space="0" w:color="000000"/>
            </w:tcBorders>
          </w:tcPr>
          <w:p w14:paraId="1D108614" w14:textId="345A6FBD" w:rsidR="007121D9" w:rsidRPr="0086793A" w:rsidRDefault="0086793A" w:rsidP="0086793A">
            <w:pPr>
              <w:spacing w:after="3" w:line="241" w:lineRule="auto"/>
              <w:rPr>
                <w:b/>
                <w:bCs/>
              </w:rPr>
            </w:pPr>
            <w:r w:rsidRPr="0086793A">
              <w:rPr>
                <w:rStyle w:val="Enfasigrassetto"/>
                <w:b w:val="0"/>
                <w:bCs w:val="0"/>
              </w:rPr>
              <w:t xml:space="preserve">Non sono richieste conoscenze preliminari </w:t>
            </w:r>
          </w:p>
        </w:tc>
      </w:tr>
    </w:tbl>
    <w:p w14:paraId="5962F791" w14:textId="77777777" w:rsidR="007121D9" w:rsidRDefault="009C5048">
      <w:pPr>
        <w:spacing w:after="0"/>
        <w:jc w:val="both"/>
      </w:pPr>
      <w:r>
        <w:rPr>
          <w:sz w:val="20"/>
        </w:rPr>
        <w:t xml:space="preserve"> </w:t>
      </w:r>
      <w:r>
        <w:rPr>
          <w:sz w:val="20"/>
        </w:rPr>
        <w:tab/>
        <w:t xml:space="preserve"> </w:t>
      </w:r>
    </w:p>
    <w:tbl>
      <w:tblPr>
        <w:tblStyle w:val="TableGrid"/>
        <w:tblW w:w="9749" w:type="dxa"/>
        <w:tblInd w:w="-106" w:type="dxa"/>
        <w:tblCellMar>
          <w:top w:w="44" w:type="dxa"/>
          <w:left w:w="106" w:type="dxa"/>
        </w:tblCellMar>
        <w:tblLook w:val="04A0" w:firstRow="1" w:lastRow="0" w:firstColumn="1" w:lastColumn="0" w:noHBand="0" w:noVBand="1"/>
      </w:tblPr>
      <w:tblGrid>
        <w:gridCol w:w="2897"/>
        <w:gridCol w:w="6852"/>
      </w:tblGrid>
      <w:tr w:rsidR="007121D9" w14:paraId="54A683ED" w14:textId="77777777">
        <w:trPr>
          <w:trHeight w:val="2694"/>
        </w:trPr>
        <w:tc>
          <w:tcPr>
            <w:tcW w:w="2897" w:type="dxa"/>
            <w:tcBorders>
              <w:top w:val="single" w:sz="4" w:space="0" w:color="000000"/>
              <w:left w:val="single" w:sz="4" w:space="0" w:color="000000"/>
              <w:bottom w:val="single" w:sz="4" w:space="0" w:color="000000"/>
              <w:right w:val="single" w:sz="4" w:space="0" w:color="000000"/>
            </w:tcBorders>
            <w:shd w:val="clear" w:color="auto" w:fill="B2A1C7"/>
          </w:tcPr>
          <w:p w14:paraId="44C0537C" w14:textId="77777777" w:rsidR="007121D9" w:rsidRDefault="009C5048">
            <w:r>
              <w:rPr>
                <w:b/>
              </w:rPr>
              <w:t>Metodi didattici</w:t>
            </w:r>
            <w:r>
              <w:rPr>
                <w:b/>
                <w:sz w:val="20"/>
              </w:rPr>
              <w:t xml:space="preserve"> </w:t>
            </w:r>
          </w:p>
        </w:tc>
        <w:tc>
          <w:tcPr>
            <w:tcW w:w="6853" w:type="dxa"/>
            <w:tcBorders>
              <w:top w:val="single" w:sz="4" w:space="0" w:color="000000"/>
              <w:left w:val="single" w:sz="4" w:space="0" w:color="000000"/>
              <w:bottom w:val="single" w:sz="4" w:space="0" w:color="000000"/>
              <w:right w:val="single" w:sz="4" w:space="0" w:color="000000"/>
            </w:tcBorders>
          </w:tcPr>
          <w:p w14:paraId="55930A0D" w14:textId="77777777" w:rsidR="00411714" w:rsidRPr="00D77A97" w:rsidRDefault="00411714" w:rsidP="00411714">
            <w:pPr>
              <w:ind w:left="3" w:right="13"/>
              <w:jc w:val="both"/>
              <w:rPr>
                <w:iCs/>
                <w:color w:val="auto"/>
              </w:rPr>
            </w:pPr>
            <w:r w:rsidRPr="00D77A97">
              <w:rPr>
                <w:iCs/>
                <w:color w:val="auto"/>
              </w:rPr>
              <w:t xml:space="preserve">L’insegnamento si svolge nel primo semestre dell’anno accademico ed è articolato in lezioni frontali, di tipo tradizionale, di inquadramento generale della materia. Ad esse si accompagneranno simulazioni di casi, lettura e commento delle più importanti pronunce della giurisprudenza, italiana e straniera, insieme ai più accreditati orientamenti della dottrina. Saranno utilizzate lavagne luminose, PC, videoproiettore e power point. </w:t>
            </w:r>
          </w:p>
          <w:p w14:paraId="07975BB9" w14:textId="491C294E" w:rsidR="007121D9" w:rsidRDefault="00411714" w:rsidP="00411714">
            <w:pPr>
              <w:ind w:left="3" w:right="13"/>
              <w:jc w:val="both"/>
            </w:pPr>
            <w:r w:rsidRPr="00D77A97">
              <w:rPr>
                <w:iCs/>
                <w:color w:val="auto"/>
              </w:rPr>
              <w:t>Si prevede almeno una prova</w:t>
            </w:r>
            <w:r w:rsidR="00413C7E" w:rsidRPr="00D77A97">
              <w:rPr>
                <w:iCs/>
                <w:color w:val="auto"/>
              </w:rPr>
              <w:t xml:space="preserve"> </w:t>
            </w:r>
            <w:r w:rsidRPr="00D77A97">
              <w:rPr>
                <w:iCs/>
                <w:color w:val="auto"/>
              </w:rPr>
              <w:t>intermedia e non si escludono prove di autovalutazione.</w:t>
            </w:r>
            <w:r w:rsidR="009C5048" w:rsidRPr="00411714">
              <w:rPr>
                <w:i/>
                <w:color w:val="auto"/>
                <w:sz w:val="20"/>
              </w:rPr>
              <w:t xml:space="preserve"> </w:t>
            </w:r>
          </w:p>
        </w:tc>
      </w:tr>
    </w:tbl>
    <w:p w14:paraId="131FEC06" w14:textId="77777777" w:rsidR="007121D9" w:rsidRDefault="009C5048">
      <w:pPr>
        <w:spacing w:after="0"/>
        <w:jc w:val="both"/>
      </w:pPr>
      <w:r>
        <w:rPr>
          <w:b/>
          <w:sz w:val="20"/>
        </w:rPr>
        <w:t xml:space="preserve"> </w:t>
      </w:r>
      <w:r>
        <w:rPr>
          <w:b/>
          <w:sz w:val="20"/>
        </w:rPr>
        <w:tab/>
      </w:r>
      <w:r>
        <w:rPr>
          <w:i/>
          <w:color w:val="FF0000"/>
          <w:sz w:val="20"/>
        </w:rPr>
        <w:t xml:space="preserve"> </w:t>
      </w:r>
    </w:p>
    <w:tbl>
      <w:tblPr>
        <w:tblStyle w:val="TableGrid"/>
        <w:tblW w:w="9749" w:type="dxa"/>
        <w:tblInd w:w="-106" w:type="dxa"/>
        <w:tblCellMar>
          <w:top w:w="45" w:type="dxa"/>
          <w:left w:w="106" w:type="dxa"/>
          <w:right w:w="94" w:type="dxa"/>
        </w:tblCellMar>
        <w:tblLook w:val="04A0" w:firstRow="1" w:lastRow="0" w:firstColumn="1" w:lastColumn="0" w:noHBand="0" w:noVBand="1"/>
      </w:tblPr>
      <w:tblGrid>
        <w:gridCol w:w="2897"/>
        <w:gridCol w:w="6852"/>
      </w:tblGrid>
      <w:tr w:rsidR="007121D9" w14:paraId="7201C6F5" w14:textId="77777777" w:rsidTr="000B234C">
        <w:trPr>
          <w:trHeight w:val="9062"/>
        </w:trPr>
        <w:tc>
          <w:tcPr>
            <w:tcW w:w="2897" w:type="dxa"/>
            <w:tcBorders>
              <w:top w:val="single" w:sz="4" w:space="0" w:color="000000"/>
              <w:left w:val="single" w:sz="4" w:space="0" w:color="000000"/>
              <w:bottom w:val="single" w:sz="4" w:space="0" w:color="000000"/>
              <w:right w:val="single" w:sz="4" w:space="0" w:color="000000"/>
            </w:tcBorders>
            <w:shd w:val="clear" w:color="auto" w:fill="B2A1C7"/>
          </w:tcPr>
          <w:p w14:paraId="4AAE5C40" w14:textId="77777777" w:rsidR="007121D9" w:rsidRDefault="009C5048">
            <w:r>
              <w:rPr>
                <w:b/>
                <w:sz w:val="20"/>
              </w:rPr>
              <w:lastRenderedPageBreak/>
              <w:t xml:space="preserve">Risultati di apprendimento </w:t>
            </w:r>
          </w:p>
          <w:p w14:paraId="1E15D453" w14:textId="77777777" w:rsidR="007121D9" w:rsidRDefault="009C5048">
            <w:r>
              <w:rPr>
                <w:b/>
                <w:sz w:val="20"/>
              </w:rPr>
              <w:t xml:space="preserve">previsti </w:t>
            </w:r>
          </w:p>
          <w:p w14:paraId="467F3C29" w14:textId="77777777" w:rsidR="007121D9" w:rsidRDefault="009C5048">
            <w:r>
              <w:rPr>
                <w:b/>
                <w:i/>
                <w:sz w:val="20"/>
              </w:rPr>
              <w:t xml:space="preserve"> </w:t>
            </w:r>
          </w:p>
          <w:p w14:paraId="0B09B39D" w14:textId="77777777" w:rsidR="007121D9" w:rsidRDefault="009C5048">
            <w:r>
              <w:rPr>
                <w:b/>
                <w:i/>
                <w:sz w:val="20"/>
              </w:rPr>
              <w:t xml:space="preserve"> </w:t>
            </w:r>
          </w:p>
        </w:tc>
        <w:tc>
          <w:tcPr>
            <w:tcW w:w="6852" w:type="dxa"/>
            <w:tcBorders>
              <w:top w:val="single" w:sz="4" w:space="0" w:color="000000"/>
              <w:left w:val="single" w:sz="4" w:space="0" w:color="000000"/>
              <w:bottom w:val="single" w:sz="4" w:space="0" w:color="000000"/>
              <w:right w:val="single" w:sz="4" w:space="0" w:color="000000"/>
            </w:tcBorders>
          </w:tcPr>
          <w:p w14:paraId="39D657B8" w14:textId="68ED71B1" w:rsidR="00A879A1" w:rsidRPr="00A879A1" w:rsidRDefault="00A879A1" w:rsidP="00A879A1">
            <w:pPr>
              <w:ind w:left="77" w:right="101"/>
              <w:jc w:val="both"/>
              <w:rPr>
                <w:b/>
                <w:bCs/>
              </w:rPr>
            </w:pPr>
            <w:r w:rsidRPr="00A879A1">
              <w:rPr>
                <w:b/>
                <w:bCs/>
              </w:rPr>
              <w:t>Conoscenza e capacità di comprensione</w:t>
            </w:r>
            <w:r>
              <w:rPr>
                <w:b/>
                <w:bCs/>
              </w:rPr>
              <w:t xml:space="preserve"> (DD1)</w:t>
            </w:r>
          </w:p>
          <w:p w14:paraId="6EEFFBEB" w14:textId="77777777" w:rsidR="00A879A1" w:rsidRPr="00A879A1" w:rsidRDefault="00A879A1" w:rsidP="00A879A1">
            <w:pPr>
              <w:numPr>
                <w:ilvl w:val="0"/>
                <w:numId w:val="24"/>
              </w:numPr>
              <w:ind w:right="101"/>
              <w:jc w:val="both"/>
            </w:pPr>
            <w:r w:rsidRPr="00A879A1">
              <w:t>Acquisire una conoscenza approfondita del quadro normativo nazionale, europeo e internazionale che disciplina i trasporti.</w:t>
            </w:r>
          </w:p>
          <w:p w14:paraId="07A04A8E" w14:textId="77777777" w:rsidR="00A879A1" w:rsidRPr="00A879A1" w:rsidRDefault="00A879A1" w:rsidP="00A879A1">
            <w:pPr>
              <w:numPr>
                <w:ilvl w:val="0"/>
                <w:numId w:val="24"/>
              </w:numPr>
              <w:ind w:right="101"/>
              <w:jc w:val="both"/>
            </w:pPr>
            <w:r w:rsidRPr="00A879A1">
              <w:t>Comprendere i principali istituti giuridici (in particolare contratto di trasporto, responsabilità del vettore).</w:t>
            </w:r>
          </w:p>
          <w:p w14:paraId="2B58D785" w14:textId="77777777" w:rsidR="00A879A1" w:rsidRPr="00A879A1" w:rsidRDefault="00A879A1" w:rsidP="00A879A1">
            <w:pPr>
              <w:numPr>
                <w:ilvl w:val="0"/>
                <w:numId w:val="24"/>
              </w:numPr>
              <w:ind w:right="101"/>
              <w:jc w:val="both"/>
            </w:pPr>
            <w:r w:rsidRPr="00A879A1">
              <w:t>Conoscere le fonti normative e giurisprudenziali di riferimento</w:t>
            </w:r>
            <w:r w:rsidR="00B7722F">
              <w:pict w14:anchorId="08FF3BA2">
                <v:rect id="_x0000_i1025" style="width:0;height:1.5pt" o:hralign="center" o:hrstd="t" o:hr="t" fillcolor="#a0a0a0" stroked="f"/>
              </w:pict>
            </w:r>
          </w:p>
          <w:p w14:paraId="0A50CA0F" w14:textId="1C255D41" w:rsidR="00A879A1" w:rsidRPr="00A879A1" w:rsidRDefault="00A879A1" w:rsidP="00A879A1">
            <w:pPr>
              <w:ind w:left="77" w:right="101"/>
              <w:jc w:val="both"/>
              <w:rPr>
                <w:b/>
                <w:bCs/>
              </w:rPr>
            </w:pPr>
            <w:r w:rsidRPr="00A879A1">
              <w:rPr>
                <w:b/>
                <w:bCs/>
              </w:rPr>
              <w:t>Capacità di applicare conoscenza e comprensione</w:t>
            </w:r>
            <w:r>
              <w:rPr>
                <w:b/>
                <w:bCs/>
              </w:rPr>
              <w:t xml:space="preserve"> (DD2)</w:t>
            </w:r>
          </w:p>
          <w:p w14:paraId="58645287" w14:textId="77777777" w:rsidR="00A879A1" w:rsidRPr="00A879A1" w:rsidRDefault="00A879A1" w:rsidP="00A879A1">
            <w:pPr>
              <w:numPr>
                <w:ilvl w:val="0"/>
                <w:numId w:val="25"/>
              </w:numPr>
              <w:ind w:right="101"/>
              <w:jc w:val="both"/>
            </w:pPr>
            <w:r w:rsidRPr="00A879A1">
              <w:t>Saper individuare e interpretare le norme applicabili a casi concreti di trasporto di merci e persone.</w:t>
            </w:r>
          </w:p>
          <w:p w14:paraId="1BBEDDE9" w14:textId="77777777" w:rsidR="00A879A1" w:rsidRPr="00A879A1" w:rsidRDefault="00A879A1" w:rsidP="00A879A1">
            <w:pPr>
              <w:numPr>
                <w:ilvl w:val="0"/>
                <w:numId w:val="25"/>
              </w:numPr>
              <w:ind w:right="101"/>
              <w:jc w:val="both"/>
            </w:pPr>
            <w:r w:rsidRPr="00A879A1">
              <w:t>Applicare la disciplina contrattuale e regolamentare nella risoluzione di problematiche operative di imprese del settore.</w:t>
            </w:r>
          </w:p>
          <w:p w14:paraId="0453F775" w14:textId="77777777" w:rsidR="00A879A1" w:rsidRPr="00A879A1" w:rsidRDefault="00B7722F" w:rsidP="00A879A1">
            <w:pPr>
              <w:ind w:left="77" w:right="101"/>
              <w:jc w:val="both"/>
            </w:pPr>
            <w:r>
              <w:pict w14:anchorId="429F5C84">
                <v:rect id="_x0000_i1026" style="width:0;height:1.5pt" o:hralign="center" o:hrstd="t" o:hr="t" fillcolor="#a0a0a0" stroked="f"/>
              </w:pict>
            </w:r>
          </w:p>
          <w:p w14:paraId="244905BE" w14:textId="5CCDA5C0" w:rsidR="00A879A1" w:rsidRPr="00A879A1" w:rsidRDefault="00A879A1" w:rsidP="00A879A1">
            <w:pPr>
              <w:ind w:left="77" w:right="101"/>
              <w:jc w:val="both"/>
              <w:rPr>
                <w:b/>
                <w:bCs/>
              </w:rPr>
            </w:pPr>
            <w:r w:rsidRPr="00A879A1">
              <w:rPr>
                <w:b/>
                <w:bCs/>
              </w:rPr>
              <w:t>Autonomia di giudizio</w:t>
            </w:r>
            <w:r>
              <w:rPr>
                <w:b/>
                <w:bCs/>
              </w:rPr>
              <w:t xml:space="preserve"> (DD3)</w:t>
            </w:r>
          </w:p>
          <w:p w14:paraId="206E1361" w14:textId="77777777" w:rsidR="00A879A1" w:rsidRPr="00A879A1" w:rsidRDefault="00A879A1" w:rsidP="00A879A1">
            <w:pPr>
              <w:numPr>
                <w:ilvl w:val="0"/>
                <w:numId w:val="26"/>
              </w:numPr>
              <w:ind w:right="101"/>
              <w:jc w:val="both"/>
            </w:pPr>
            <w:r w:rsidRPr="00A879A1">
              <w:t>Sviluppare capacità critica e autonomia nell’analisi di fattispecie complesse, valutando in modo consapevole responsabilità e obblighi delle parti.</w:t>
            </w:r>
          </w:p>
          <w:p w14:paraId="6B28DE72" w14:textId="77777777" w:rsidR="00A879A1" w:rsidRPr="00A879A1" w:rsidRDefault="00B7722F" w:rsidP="00A879A1">
            <w:pPr>
              <w:ind w:left="77" w:right="101"/>
              <w:jc w:val="both"/>
            </w:pPr>
            <w:r>
              <w:pict w14:anchorId="76AD034D">
                <v:rect id="_x0000_i1027" style="width:0;height:1.5pt" o:hralign="center" o:hrstd="t" o:hr="t" fillcolor="#a0a0a0" stroked="f"/>
              </w:pict>
            </w:r>
          </w:p>
          <w:p w14:paraId="19EAAA50" w14:textId="4903B762" w:rsidR="00A879A1" w:rsidRPr="00A879A1" w:rsidRDefault="00A879A1" w:rsidP="00A879A1">
            <w:pPr>
              <w:ind w:left="77" w:right="101"/>
              <w:jc w:val="both"/>
              <w:rPr>
                <w:b/>
                <w:bCs/>
              </w:rPr>
            </w:pPr>
            <w:r>
              <w:rPr>
                <w:b/>
                <w:bCs/>
              </w:rPr>
              <w:t>A</w:t>
            </w:r>
            <w:r w:rsidRPr="00A879A1">
              <w:rPr>
                <w:b/>
                <w:bCs/>
              </w:rPr>
              <w:t>bilità comunicative</w:t>
            </w:r>
            <w:r>
              <w:rPr>
                <w:b/>
                <w:bCs/>
              </w:rPr>
              <w:t xml:space="preserve"> (DD4)</w:t>
            </w:r>
          </w:p>
          <w:p w14:paraId="5A946BF1" w14:textId="77777777" w:rsidR="00A879A1" w:rsidRPr="00A879A1" w:rsidRDefault="00A879A1" w:rsidP="00A879A1">
            <w:pPr>
              <w:numPr>
                <w:ilvl w:val="0"/>
                <w:numId w:val="27"/>
              </w:numPr>
              <w:ind w:right="101"/>
              <w:jc w:val="both"/>
            </w:pPr>
            <w:r w:rsidRPr="00A879A1">
              <w:t>Comunicare con linguaggio tecnico-giuridico corretto e appropriato le problematiche legate al diritto dei trasporti.</w:t>
            </w:r>
          </w:p>
          <w:p w14:paraId="0AFDF530" w14:textId="77777777" w:rsidR="00A879A1" w:rsidRPr="00A879A1" w:rsidRDefault="00A879A1" w:rsidP="00A879A1">
            <w:pPr>
              <w:numPr>
                <w:ilvl w:val="0"/>
                <w:numId w:val="27"/>
              </w:numPr>
              <w:ind w:right="101"/>
              <w:jc w:val="both"/>
            </w:pPr>
            <w:r w:rsidRPr="00A879A1">
              <w:t>Saper redigere pareri, relazioni e documenti contrattuali chiari e completi.</w:t>
            </w:r>
          </w:p>
          <w:p w14:paraId="4BB3F6D9" w14:textId="77777777" w:rsidR="00A879A1" w:rsidRPr="00A879A1" w:rsidRDefault="00A879A1" w:rsidP="00A879A1">
            <w:pPr>
              <w:numPr>
                <w:ilvl w:val="0"/>
                <w:numId w:val="27"/>
              </w:numPr>
              <w:ind w:right="101"/>
              <w:jc w:val="both"/>
            </w:pPr>
            <w:r w:rsidRPr="00A879A1">
              <w:t>Esporre in modo efficace argomentazioni giuridiche in contesti professionali e accademici, anche attraverso presentazioni orali.</w:t>
            </w:r>
          </w:p>
          <w:p w14:paraId="5211B674" w14:textId="77777777" w:rsidR="00A879A1" w:rsidRPr="00A879A1" w:rsidRDefault="00B7722F" w:rsidP="00A879A1">
            <w:pPr>
              <w:ind w:left="77" w:right="101"/>
              <w:jc w:val="both"/>
            </w:pPr>
            <w:r>
              <w:pict w14:anchorId="66648886">
                <v:rect id="_x0000_i1028" style="width:0;height:1.5pt" o:hralign="center" o:hrstd="t" o:hr="t" fillcolor="#a0a0a0" stroked="f"/>
              </w:pict>
            </w:r>
          </w:p>
          <w:p w14:paraId="0C914EE5" w14:textId="5D62B1AE" w:rsidR="00A879A1" w:rsidRPr="00A879A1" w:rsidRDefault="00A879A1" w:rsidP="00A879A1">
            <w:pPr>
              <w:ind w:left="77" w:right="101"/>
              <w:jc w:val="both"/>
              <w:rPr>
                <w:b/>
                <w:bCs/>
              </w:rPr>
            </w:pPr>
            <w:r w:rsidRPr="00A879A1">
              <w:rPr>
                <w:b/>
                <w:bCs/>
              </w:rPr>
              <w:t>Capacità di apprendimento</w:t>
            </w:r>
            <w:r>
              <w:rPr>
                <w:b/>
                <w:bCs/>
              </w:rPr>
              <w:t xml:space="preserve"> (DD5)</w:t>
            </w:r>
          </w:p>
          <w:p w14:paraId="3D8C56FF" w14:textId="77777777" w:rsidR="00A879A1" w:rsidRPr="00A879A1" w:rsidRDefault="00A879A1" w:rsidP="00A879A1">
            <w:pPr>
              <w:numPr>
                <w:ilvl w:val="0"/>
                <w:numId w:val="28"/>
              </w:numPr>
              <w:ind w:right="101"/>
              <w:jc w:val="both"/>
            </w:pPr>
            <w:r w:rsidRPr="00A879A1">
              <w:t>Consolidare un metodo di studio autonomo per l’aggiornamento continuo sulle evoluzioni normative e giurisprudenziali del settore.</w:t>
            </w:r>
          </w:p>
          <w:p w14:paraId="4BF24A21" w14:textId="77777777" w:rsidR="00A879A1" w:rsidRPr="00A879A1" w:rsidRDefault="00A879A1" w:rsidP="00A879A1">
            <w:pPr>
              <w:numPr>
                <w:ilvl w:val="0"/>
                <w:numId w:val="28"/>
              </w:numPr>
              <w:ind w:right="101"/>
              <w:jc w:val="both"/>
            </w:pPr>
            <w:r w:rsidRPr="00A879A1">
              <w:t>Approfondire in autonomia specifici temi di diritto dei trasporti mediante consultazione di banche dati giuridiche, fonti ufficiali e dottrina.</w:t>
            </w:r>
          </w:p>
          <w:p w14:paraId="4735B230" w14:textId="2E4748D0" w:rsidR="007121D9" w:rsidRDefault="00A879A1" w:rsidP="00A879A1">
            <w:pPr>
              <w:numPr>
                <w:ilvl w:val="0"/>
                <w:numId w:val="28"/>
              </w:numPr>
              <w:ind w:right="101"/>
              <w:jc w:val="both"/>
            </w:pPr>
            <w:r w:rsidRPr="00A879A1">
              <w:t>Prepararsi ad affrontare in modo proattivo la complessità crescente della disciplina e dei mercati di riferimento.</w:t>
            </w:r>
          </w:p>
        </w:tc>
      </w:tr>
      <w:tr w:rsidR="007121D9" w14:paraId="3A045968" w14:textId="77777777" w:rsidTr="000B234C">
        <w:trPr>
          <w:trHeight w:val="2210"/>
        </w:trPr>
        <w:tc>
          <w:tcPr>
            <w:tcW w:w="2897" w:type="dxa"/>
            <w:tcBorders>
              <w:top w:val="single" w:sz="4" w:space="0" w:color="000000"/>
              <w:left w:val="single" w:sz="4" w:space="0" w:color="000000"/>
              <w:bottom w:val="single" w:sz="4" w:space="0" w:color="000000"/>
              <w:right w:val="single" w:sz="4" w:space="0" w:color="000000"/>
            </w:tcBorders>
          </w:tcPr>
          <w:p w14:paraId="076DB8CA" w14:textId="77777777" w:rsidR="007121D9" w:rsidRDefault="009C5048">
            <w:r>
              <w:rPr>
                <w:b/>
                <w:sz w:val="20"/>
              </w:rPr>
              <w:t xml:space="preserve">Contenuti di insegnamento (Programma) </w:t>
            </w:r>
          </w:p>
        </w:tc>
        <w:tc>
          <w:tcPr>
            <w:tcW w:w="6852" w:type="dxa"/>
            <w:tcBorders>
              <w:top w:val="single" w:sz="4" w:space="0" w:color="000000"/>
              <w:left w:val="single" w:sz="4" w:space="0" w:color="000000"/>
              <w:bottom w:val="single" w:sz="4" w:space="0" w:color="000000"/>
              <w:right w:val="single" w:sz="4" w:space="0" w:color="000000"/>
            </w:tcBorders>
          </w:tcPr>
          <w:p w14:paraId="03287D00" w14:textId="77777777" w:rsidR="00D77A97" w:rsidRDefault="005B2F18" w:rsidP="005B2F18">
            <w:pPr>
              <w:ind w:left="3" w:right="9"/>
            </w:pPr>
            <w:r>
              <w:t xml:space="preserve">Il programma di studio è incentrato sui profili attinenti al diritto privato, con opportuni richiami al diritto europeo ed internazionale. </w:t>
            </w:r>
          </w:p>
          <w:p w14:paraId="0A024A9D" w14:textId="4A323502" w:rsidR="005B2F18" w:rsidRDefault="005B2F18" w:rsidP="005B2F18">
            <w:pPr>
              <w:ind w:left="3" w:right="9"/>
            </w:pPr>
            <w:r>
              <w:t>Il programma si prefigge di approfondire i seguenti contenuti: fonti, caratteri ed interpretazione del Diritto dei trasporti; definizione del contratto di trasporto e differenze con i contratti affini (spedizione, logistica ecc.); contratto di locazione e noleggio; contratto di viaggio e di crociera turistica; definizione di vettore e dei suoi ausiliari; responsabilità del vettore nel trasporto (terrestre, marittimo ed aereo) di persone e di cose nella disciplina interna, internazionale e comunitaria; trasporto terrestre di persone e di cose e sistema tariffario;  documenti del trasporto.</w:t>
            </w:r>
          </w:p>
          <w:p w14:paraId="14F52E7F" w14:textId="77777777" w:rsidR="005B2F18" w:rsidRDefault="005B2F18" w:rsidP="005B2F18">
            <w:pPr>
              <w:ind w:left="3" w:right="9"/>
            </w:pPr>
          </w:p>
          <w:p w14:paraId="1D05803A" w14:textId="767345FA" w:rsidR="005B2F18" w:rsidRDefault="005B2F18" w:rsidP="005B2F18">
            <w:pPr>
              <w:ind w:left="3" w:right="9"/>
            </w:pPr>
            <w:r>
              <w:lastRenderedPageBreak/>
              <w:t>Per gli studenti frequentanti potranno essere concordati specifici programmi d’esame, elaborati sulla base del lavoro svolto in aula.</w:t>
            </w:r>
          </w:p>
          <w:p w14:paraId="7714EC7C" w14:textId="77777777" w:rsidR="005B2F18" w:rsidRDefault="005B2F18" w:rsidP="005B2F18">
            <w:pPr>
              <w:ind w:left="3" w:right="9"/>
            </w:pPr>
          </w:p>
          <w:p w14:paraId="21399B37" w14:textId="7C28AD45" w:rsidR="007121D9" w:rsidRDefault="005B2F18" w:rsidP="00D77A97">
            <w:pPr>
              <w:ind w:left="3" w:right="9"/>
            </w:pPr>
            <w:r>
              <w:t>Per gli studenti fuori corso e per gli studenti lavoratori il programma è ridotto</w:t>
            </w:r>
            <w:r w:rsidR="00D77A97">
              <w:t xml:space="preserve"> (si veda il riquadro sottostante).</w:t>
            </w:r>
          </w:p>
        </w:tc>
      </w:tr>
      <w:tr w:rsidR="007121D9" w14:paraId="14142719" w14:textId="77777777" w:rsidTr="000B234C">
        <w:trPr>
          <w:trHeight w:val="497"/>
        </w:trPr>
        <w:tc>
          <w:tcPr>
            <w:tcW w:w="2897" w:type="dxa"/>
            <w:tcBorders>
              <w:top w:val="single" w:sz="4" w:space="0" w:color="000000"/>
              <w:left w:val="single" w:sz="4" w:space="0" w:color="000000"/>
              <w:bottom w:val="single" w:sz="4" w:space="0" w:color="000000"/>
              <w:right w:val="single" w:sz="4" w:space="0" w:color="000000"/>
            </w:tcBorders>
          </w:tcPr>
          <w:p w14:paraId="53E6CF1C" w14:textId="77777777" w:rsidR="007121D9" w:rsidRDefault="009C5048">
            <w:r>
              <w:rPr>
                <w:b/>
                <w:sz w:val="20"/>
              </w:rPr>
              <w:lastRenderedPageBreak/>
              <w:t xml:space="preserve">Testi di riferimento </w:t>
            </w:r>
          </w:p>
        </w:tc>
        <w:tc>
          <w:tcPr>
            <w:tcW w:w="6852" w:type="dxa"/>
            <w:tcBorders>
              <w:top w:val="single" w:sz="4" w:space="0" w:color="000000"/>
              <w:left w:val="single" w:sz="4" w:space="0" w:color="000000"/>
              <w:bottom w:val="single" w:sz="4" w:space="0" w:color="000000"/>
              <w:right w:val="single" w:sz="4" w:space="0" w:color="000000"/>
            </w:tcBorders>
          </w:tcPr>
          <w:p w14:paraId="53202B6D" w14:textId="77777777" w:rsidR="005B2F18" w:rsidRPr="005B2F18" w:rsidRDefault="005B2F18" w:rsidP="005B2F18">
            <w:pPr>
              <w:pStyle w:val="Corpodeltesto20"/>
              <w:rPr>
                <w:rFonts w:asciiTheme="minorHAnsi" w:hAnsiTheme="minorHAnsi" w:cstheme="minorHAnsi"/>
              </w:rPr>
            </w:pPr>
          </w:p>
          <w:p w14:paraId="142EE6A4" w14:textId="77777777" w:rsidR="005B2F18" w:rsidRPr="005B2F18" w:rsidRDefault="005B2F18" w:rsidP="005B2F18">
            <w:pPr>
              <w:pStyle w:val="Corpodeltesto20"/>
              <w:rPr>
                <w:rFonts w:asciiTheme="minorHAnsi" w:hAnsiTheme="minorHAnsi" w:cstheme="minorHAnsi"/>
              </w:rPr>
            </w:pPr>
            <w:r w:rsidRPr="005B2F18">
              <w:rPr>
                <w:rFonts w:asciiTheme="minorHAnsi" w:hAnsiTheme="minorHAnsi" w:cstheme="minorHAnsi"/>
              </w:rPr>
              <w:t xml:space="preserve">Per offrire agli studenti la possibilità di approfondire i vari aspetti che caratterizzano la materia, è possibile optare tra due diversi libri di testo. </w:t>
            </w:r>
          </w:p>
          <w:p w14:paraId="7EC8C888" w14:textId="77777777" w:rsidR="00D77A97" w:rsidRDefault="00D77A97" w:rsidP="005B2F18">
            <w:pPr>
              <w:pStyle w:val="Corpodeltesto20"/>
              <w:jc w:val="center"/>
              <w:rPr>
                <w:rFonts w:asciiTheme="minorHAnsi" w:hAnsiTheme="minorHAnsi" w:cstheme="minorHAnsi"/>
              </w:rPr>
            </w:pPr>
          </w:p>
          <w:p w14:paraId="6652E696" w14:textId="3F8C2734" w:rsidR="005B2F18" w:rsidRPr="005B2F18" w:rsidRDefault="005B2F18" w:rsidP="005B2F18">
            <w:pPr>
              <w:pStyle w:val="Corpodeltesto20"/>
              <w:jc w:val="center"/>
              <w:rPr>
                <w:rFonts w:asciiTheme="minorHAnsi" w:hAnsiTheme="minorHAnsi" w:cstheme="minorHAnsi"/>
              </w:rPr>
            </w:pPr>
            <w:r w:rsidRPr="005B2F18">
              <w:rPr>
                <w:rFonts w:asciiTheme="minorHAnsi" w:hAnsiTheme="minorHAnsi" w:cstheme="minorHAnsi"/>
              </w:rPr>
              <w:t>A)</w:t>
            </w:r>
          </w:p>
          <w:p w14:paraId="1564ED80" w14:textId="77777777" w:rsidR="005B2F18" w:rsidRPr="005B2F18" w:rsidRDefault="005B2F18" w:rsidP="005B2F18">
            <w:pPr>
              <w:pStyle w:val="Corpodeltesto20"/>
              <w:rPr>
                <w:rFonts w:asciiTheme="minorHAnsi" w:hAnsiTheme="minorHAnsi" w:cstheme="minorHAnsi"/>
              </w:rPr>
            </w:pPr>
          </w:p>
          <w:p w14:paraId="5BF7F548" w14:textId="77777777" w:rsidR="005B2F18" w:rsidRPr="005B2F18" w:rsidRDefault="005B2F18" w:rsidP="005B2F18">
            <w:pPr>
              <w:pStyle w:val="Corpodeltesto20"/>
              <w:rPr>
                <w:rFonts w:asciiTheme="minorHAnsi" w:hAnsiTheme="minorHAnsi" w:cstheme="minorHAnsi"/>
              </w:rPr>
            </w:pPr>
            <w:r w:rsidRPr="005B2F18">
              <w:rPr>
                <w:rFonts w:asciiTheme="minorHAnsi" w:hAnsiTheme="minorHAnsi" w:cstheme="minorHAnsi"/>
              </w:rPr>
              <w:t>•</w:t>
            </w:r>
            <w:r w:rsidRPr="005B2F18">
              <w:rPr>
                <w:rFonts w:asciiTheme="minorHAnsi" w:hAnsiTheme="minorHAnsi" w:cstheme="minorHAnsi"/>
              </w:rPr>
              <w:tab/>
              <w:t xml:space="preserve">ANTONINI, </w:t>
            </w:r>
            <w:r w:rsidRPr="00D77A97">
              <w:rPr>
                <w:rFonts w:asciiTheme="minorHAnsi" w:hAnsiTheme="minorHAnsi" w:cstheme="minorHAnsi"/>
                <w:i/>
                <w:iCs/>
              </w:rPr>
              <w:t>Corso di diritto dei trasporti</w:t>
            </w:r>
            <w:r w:rsidRPr="005B2F18">
              <w:rPr>
                <w:rFonts w:asciiTheme="minorHAnsi" w:hAnsiTheme="minorHAnsi" w:cstheme="minorHAnsi"/>
              </w:rPr>
              <w:t>, III edizione Giuffré, Milano, 2015.</w:t>
            </w:r>
          </w:p>
          <w:p w14:paraId="5289A452" w14:textId="77777777" w:rsidR="005B2F18" w:rsidRPr="005B2F18" w:rsidRDefault="005B2F18" w:rsidP="005B2F18">
            <w:pPr>
              <w:pStyle w:val="Corpodeltesto20"/>
              <w:rPr>
                <w:rFonts w:asciiTheme="minorHAnsi" w:hAnsiTheme="minorHAnsi" w:cstheme="minorHAnsi"/>
              </w:rPr>
            </w:pPr>
          </w:p>
          <w:p w14:paraId="0571BD7A" w14:textId="6BFA0058" w:rsidR="005B2F18" w:rsidRPr="005B2F18" w:rsidRDefault="005B2F18" w:rsidP="00D77A97">
            <w:pPr>
              <w:pStyle w:val="Corpodeltesto20"/>
              <w:numPr>
                <w:ilvl w:val="0"/>
                <w:numId w:val="30"/>
              </w:numPr>
              <w:rPr>
                <w:rFonts w:asciiTheme="minorHAnsi" w:hAnsiTheme="minorHAnsi" w:cstheme="minorHAnsi"/>
              </w:rPr>
            </w:pPr>
            <w:r w:rsidRPr="005B2F18">
              <w:rPr>
                <w:rFonts w:asciiTheme="minorHAnsi" w:hAnsiTheme="minorHAnsi" w:cstheme="minorHAnsi"/>
              </w:rPr>
              <w:t xml:space="preserve">Gli studenti lavoratori e i fuori corso sono esentati dalla parte introduttiva, pp. 1-63 e dal capitolo sui documenti del trasporto, pp. 325-349. </w:t>
            </w:r>
          </w:p>
          <w:p w14:paraId="777EA312" w14:textId="2AF913AC" w:rsidR="005B2F18" w:rsidRPr="005B2F18" w:rsidRDefault="005B2F18" w:rsidP="00D77A97">
            <w:pPr>
              <w:pStyle w:val="Corpodeltesto20"/>
              <w:numPr>
                <w:ilvl w:val="0"/>
                <w:numId w:val="30"/>
              </w:numPr>
              <w:rPr>
                <w:rFonts w:asciiTheme="minorHAnsi" w:hAnsiTheme="minorHAnsi" w:cstheme="minorHAnsi"/>
              </w:rPr>
            </w:pPr>
            <w:r w:rsidRPr="005B2F18">
              <w:rPr>
                <w:rFonts w:asciiTheme="minorHAnsi" w:hAnsiTheme="minorHAnsi" w:cstheme="minorHAnsi"/>
              </w:rPr>
              <w:t>Gli studenti che hanno già sostenuto l’esame di Diritto della navigazione, sono esentati dalla parte introduttiva, pp. 1-63 e dalle parti relative al contratto di locazione e noleggio di nave (compresa la parte sulle clausole employment, indemnity ecc.), ma non da quelle sulla locazione ed il noleggio di aeromobile e di veicoli terrestri.</w:t>
            </w:r>
          </w:p>
          <w:p w14:paraId="1859FDA7" w14:textId="77777777" w:rsidR="005B2F18" w:rsidRPr="005B2F18" w:rsidRDefault="005B2F18" w:rsidP="005B2F18">
            <w:pPr>
              <w:pStyle w:val="Corpodeltesto20"/>
              <w:rPr>
                <w:rFonts w:asciiTheme="minorHAnsi" w:hAnsiTheme="minorHAnsi" w:cstheme="minorHAnsi"/>
              </w:rPr>
            </w:pPr>
          </w:p>
          <w:p w14:paraId="4F64A338" w14:textId="77777777" w:rsidR="005B2F18" w:rsidRPr="005B2F18" w:rsidRDefault="005B2F18" w:rsidP="005B2F18">
            <w:pPr>
              <w:pStyle w:val="Corpodeltesto20"/>
              <w:rPr>
                <w:rFonts w:asciiTheme="minorHAnsi" w:hAnsiTheme="minorHAnsi" w:cstheme="minorHAnsi"/>
              </w:rPr>
            </w:pPr>
            <w:r w:rsidRPr="005B2F18">
              <w:rPr>
                <w:rFonts w:asciiTheme="minorHAnsi" w:hAnsiTheme="minorHAnsi" w:cstheme="minorHAnsi"/>
              </w:rPr>
              <w:t xml:space="preserve">Oppure </w:t>
            </w:r>
          </w:p>
          <w:p w14:paraId="62D673FB" w14:textId="77777777" w:rsidR="005B2F18" w:rsidRPr="005B2F18" w:rsidRDefault="005B2F18" w:rsidP="005B2F18">
            <w:pPr>
              <w:pStyle w:val="Corpodeltesto20"/>
              <w:jc w:val="center"/>
              <w:rPr>
                <w:rFonts w:asciiTheme="minorHAnsi" w:hAnsiTheme="minorHAnsi" w:cstheme="minorHAnsi"/>
              </w:rPr>
            </w:pPr>
            <w:r w:rsidRPr="005B2F18">
              <w:rPr>
                <w:rFonts w:asciiTheme="minorHAnsi" w:hAnsiTheme="minorHAnsi" w:cstheme="minorHAnsi"/>
              </w:rPr>
              <w:t>B)</w:t>
            </w:r>
          </w:p>
          <w:p w14:paraId="582C5FD0" w14:textId="77777777" w:rsidR="005B2F18" w:rsidRPr="005B2F18" w:rsidRDefault="005B2F18" w:rsidP="005B2F18">
            <w:pPr>
              <w:pStyle w:val="Corpodeltesto20"/>
              <w:rPr>
                <w:rFonts w:asciiTheme="minorHAnsi" w:hAnsiTheme="minorHAnsi" w:cstheme="minorHAnsi"/>
              </w:rPr>
            </w:pPr>
          </w:p>
          <w:p w14:paraId="3964A387" w14:textId="798AE7EE" w:rsidR="005B2F18" w:rsidRPr="005B2F18" w:rsidRDefault="005B2F18" w:rsidP="005B2F18">
            <w:pPr>
              <w:pStyle w:val="Corpodeltesto20"/>
              <w:rPr>
                <w:rFonts w:asciiTheme="minorHAnsi" w:hAnsiTheme="minorHAnsi" w:cstheme="minorHAnsi"/>
              </w:rPr>
            </w:pPr>
            <w:r w:rsidRPr="005B2F18">
              <w:rPr>
                <w:rFonts w:asciiTheme="minorHAnsi" w:hAnsiTheme="minorHAnsi" w:cstheme="minorHAnsi"/>
              </w:rPr>
              <w:t>•</w:t>
            </w:r>
            <w:r w:rsidRPr="005B2F18">
              <w:rPr>
                <w:rFonts w:asciiTheme="minorHAnsi" w:hAnsiTheme="minorHAnsi" w:cstheme="minorHAnsi"/>
              </w:rPr>
              <w:tab/>
              <w:t xml:space="preserve">M. CASANOVA, M. BRIGNARDELLO, </w:t>
            </w:r>
            <w:r w:rsidRPr="005B2F18">
              <w:rPr>
                <w:rFonts w:asciiTheme="minorHAnsi" w:hAnsiTheme="minorHAnsi" w:cstheme="minorHAnsi"/>
                <w:i/>
                <w:iCs/>
              </w:rPr>
              <w:t>Corso breve di Diritto dei trasporti</w:t>
            </w:r>
            <w:r w:rsidRPr="005B2F18">
              <w:rPr>
                <w:rFonts w:asciiTheme="minorHAnsi" w:hAnsiTheme="minorHAnsi" w:cstheme="minorHAnsi"/>
              </w:rPr>
              <w:t xml:space="preserve">, Giuffré, Milano, 2020. </w:t>
            </w:r>
          </w:p>
          <w:p w14:paraId="64E23A46" w14:textId="77777777" w:rsidR="005B2F18" w:rsidRPr="005B2F18" w:rsidRDefault="005B2F18" w:rsidP="005B2F18">
            <w:pPr>
              <w:pStyle w:val="Corpodeltesto20"/>
              <w:rPr>
                <w:rFonts w:asciiTheme="minorHAnsi" w:hAnsiTheme="minorHAnsi" w:cstheme="minorHAnsi"/>
              </w:rPr>
            </w:pPr>
            <w:r w:rsidRPr="005B2F18">
              <w:rPr>
                <w:rFonts w:asciiTheme="minorHAnsi" w:hAnsiTheme="minorHAnsi" w:cstheme="minorHAnsi"/>
              </w:rPr>
              <w:t xml:space="preserve">Parte Prima, Cap. I (Le fonti ), Parte Seconda, Cap. II (I porti e i servizi portuali); Cap. III (Gli aeroporti e i servizi di handling); Parte Quarta (I contratti). </w:t>
            </w:r>
          </w:p>
          <w:p w14:paraId="55E26D2A" w14:textId="77777777" w:rsidR="005B2F18" w:rsidRPr="005B2F18" w:rsidRDefault="005B2F18" w:rsidP="005B2F18">
            <w:pPr>
              <w:pStyle w:val="Corpodeltesto20"/>
              <w:rPr>
                <w:rFonts w:asciiTheme="minorHAnsi" w:hAnsiTheme="minorHAnsi" w:cstheme="minorHAnsi"/>
              </w:rPr>
            </w:pPr>
          </w:p>
          <w:p w14:paraId="6A82C703" w14:textId="09A1A163" w:rsidR="005B2F18" w:rsidRPr="005B2F18" w:rsidRDefault="005B2F18" w:rsidP="00D77A97">
            <w:pPr>
              <w:pStyle w:val="Corpodeltesto20"/>
              <w:numPr>
                <w:ilvl w:val="0"/>
                <w:numId w:val="31"/>
              </w:numPr>
              <w:rPr>
                <w:rFonts w:asciiTheme="minorHAnsi" w:hAnsiTheme="minorHAnsi" w:cstheme="minorHAnsi"/>
              </w:rPr>
            </w:pPr>
            <w:r w:rsidRPr="005B2F18">
              <w:rPr>
                <w:rFonts w:asciiTheme="minorHAnsi" w:hAnsiTheme="minorHAnsi" w:cstheme="minorHAnsi"/>
              </w:rPr>
              <w:t>Gli studenti che hanno già sostenuto l’esame di diritto della navigazione, i fuori corso e gli studenti lavoratori sono esentati dal cap. XII (sul contratto di noleggio) e dal cap. XIII (sui contratti complessi contenenti prestazioni di trasporto).</w:t>
            </w:r>
          </w:p>
          <w:p w14:paraId="3619A75D" w14:textId="77777777" w:rsidR="005B2F18" w:rsidRPr="005B2F18" w:rsidRDefault="005B2F18" w:rsidP="005B2F18">
            <w:pPr>
              <w:pStyle w:val="Corpodeltesto20"/>
              <w:rPr>
                <w:rFonts w:asciiTheme="minorHAnsi" w:hAnsiTheme="minorHAnsi" w:cstheme="minorHAnsi"/>
              </w:rPr>
            </w:pPr>
          </w:p>
          <w:p w14:paraId="259A06D2" w14:textId="5CB85AA1" w:rsidR="00057A1E" w:rsidRPr="005B2F18" w:rsidRDefault="005B2F18" w:rsidP="00D77A97">
            <w:pPr>
              <w:pStyle w:val="Corpodeltesto20"/>
              <w:rPr>
                <w:rFonts w:asciiTheme="minorHAnsi" w:hAnsiTheme="minorHAnsi" w:cstheme="minorHAnsi"/>
                <w:bCs/>
              </w:rPr>
            </w:pPr>
            <w:r w:rsidRPr="005B2F18">
              <w:rPr>
                <w:rFonts w:asciiTheme="minorHAnsi" w:hAnsiTheme="minorHAnsi" w:cstheme="minorHAnsi"/>
              </w:rPr>
              <w:t>•</w:t>
            </w:r>
            <w:r w:rsidRPr="005B2F18">
              <w:rPr>
                <w:rFonts w:asciiTheme="minorHAnsi" w:hAnsiTheme="minorHAnsi" w:cstheme="minorHAnsi"/>
              </w:rPr>
              <w:tab/>
              <w:t xml:space="preserve">U. LA TORRE, </w:t>
            </w:r>
            <w:r w:rsidRPr="005B2F18">
              <w:rPr>
                <w:rFonts w:asciiTheme="minorHAnsi" w:hAnsiTheme="minorHAnsi" w:cstheme="minorHAnsi"/>
                <w:i/>
                <w:iCs/>
              </w:rPr>
              <w:t>Il trasporto tra fatto e contratto. Una ricognizione di problemi,</w:t>
            </w:r>
            <w:r w:rsidRPr="005B2F18">
              <w:rPr>
                <w:rFonts w:asciiTheme="minorHAnsi" w:hAnsiTheme="minorHAnsi" w:cstheme="minorHAnsi"/>
              </w:rPr>
              <w:t xml:space="preserve"> in </w:t>
            </w:r>
            <w:r w:rsidRPr="005B2F18">
              <w:rPr>
                <w:rFonts w:asciiTheme="minorHAnsi" w:hAnsiTheme="minorHAnsi" w:cstheme="minorHAnsi"/>
                <w:i/>
                <w:iCs/>
              </w:rPr>
              <w:t>Il Diritto marittimo</w:t>
            </w:r>
            <w:r w:rsidRPr="005B2F18">
              <w:rPr>
                <w:rFonts w:asciiTheme="minorHAnsi" w:hAnsiTheme="minorHAnsi" w:cstheme="minorHAnsi"/>
              </w:rPr>
              <w:t>, 2016, pp. 643-693, ISSN: 0012-348X (Tale risorsa didattica sarà messa a disposizione degli iscritti sulla piattaforma di E-learning).</w:t>
            </w:r>
          </w:p>
          <w:p w14:paraId="31513968" w14:textId="10F2B37F" w:rsidR="007121D9" w:rsidRPr="005B2F18" w:rsidRDefault="007121D9" w:rsidP="007E6B78">
            <w:pPr>
              <w:ind w:left="3"/>
              <w:rPr>
                <w:rFonts w:asciiTheme="minorHAnsi" w:hAnsiTheme="minorHAnsi" w:cstheme="minorHAnsi"/>
              </w:rPr>
            </w:pPr>
          </w:p>
        </w:tc>
      </w:tr>
      <w:tr w:rsidR="007121D9" w14:paraId="17D390DF" w14:textId="77777777" w:rsidTr="000B234C">
        <w:trPr>
          <w:trHeight w:val="743"/>
        </w:trPr>
        <w:tc>
          <w:tcPr>
            <w:tcW w:w="2897" w:type="dxa"/>
            <w:tcBorders>
              <w:top w:val="single" w:sz="4" w:space="0" w:color="000000"/>
              <w:left w:val="single" w:sz="4" w:space="0" w:color="000000"/>
              <w:bottom w:val="single" w:sz="4" w:space="0" w:color="000000"/>
              <w:right w:val="single" w:sz="4" w:space="0" w:color="000000"/>
            </w:tcBorders>
          </w:tcPr>
          <w:p w14:paraId="459DF0AF" w14:textId="77777777" w:rsidR="007121D9" w:rsidRDefault="009C5048">
            <w:r>
              <w:rPr>
                <w:b/>
                <w:sz w:val="20"/>
              </w:rPr>
              <w:lastRenderedPageBreak/>
              <w:t xml:space="preserve">Materiali didattici </w:t>
            </w:r>
          </w:p>
        </w:tc>
        <w:tc>
          <w:tcPr>
            <w:tcW w:w="6852" w:type="dxa"/>
            <w:tcBorders>
              <w:top w:val="single" w:sz="4" w:space="0" w:color="000000"/>
              <w:left w:val="single" w:sz="4" w:space="0" w:color="000000"/>
              <w:bottom w:val="single" w:sz="4" w:space="0" w:color="000000"/>
              <w:right w:val="single" w:sz="4" w:space="0" w:color="000000"/>
            </w:tcBorders>
          </w:tcPr>
          <w:p w14:paraId="5727401E" w14:textId="45867C96" w:rsidR="007121D9" w:rsidRDefault="00FC006F">
            <w:pPr>
              <w:ind w:left="3" w:right="71"/>
            </w:pPr>
            <w:r>
              <w:t>Saranno resi disponibili sulla piattaforma di e-learning</w:t>
            </w:r>
          </w:p>
        </w:tc>
      </w:tr>
    </w:tbl>
    <w:p w14:paraId="2A6989EA" w14:textId="77777777" w:rsidR="007121D9" w:rsidRDefault="009C5048">
      <w:pPr>
        <w:spacing w:after="0"/>
        <w:jc w:val="both"/>
      </w:pPr>
      <w:r>
        <w:rPr>
          <w:sz w:val="20"/>
        </w:rPr>
        <w:t xml:space="preserve"> </w:t>
      </w:r>
      <w:r>
        <w:rPr>
          <w:sz w:val="20"/>
        </w:rPr>
        <w:tab/>
        <w:t xml:space="preserve"> </w:t>
      </w:r>
    </w:p>
    <w:tbl>
      <w:tblPr>
        <w:tblStyle w:val="TableGrid"/>
        <w:tblW w:w="12019" w:type="dxa"/>
        <w:tblInd w:w="-108" w:type="dxa"/>
        <w:tblCellMar>
          <w:left w:w="106" w:type="dxa"/>
          <w:right w:w="70" w:type="dxa"/>
        </w:tblCellMar>
        <w:tblLook w:val="04A0" w:firstRow="1" w:lastRow="0" w:firstColumn="1" w:lastColumn="0" w:noHBand="0" w:noVBand="1"/>
      </w:tblPr>
      <w:tblGrid>
        <w:gridCol w:w="2897"/>
        <w:gridCol w:w="41"/>
        <w:gridCol w:w="6811"/>
        <w:gridCol w:w="2270"/>
      </w:tblGrid>
      <w:tr w:rsidR="007121D9" w14:paraId="2CAFB641" w14:textId="77777777" w:rsidTr="008970F6">
        <w:trPr>
          <w:gridAfter w:val="1"/>
          <w:wAfter w:w="2270" w:type="dxa"/>
          <w:trHeight w:val="303"/>
        </w:trPr>
        <w:tc>
          <w:tcPr>
            <w:tcW w:w="2897" w:type="dxa"/>
            <w:tcBorders>
              <w:top w:val="single" w:sz="4" w:space="0" w:color="000000"/>
              <w:left w:val="single" w:sz="4" w:space="0" w:color="000000"/>
              <w:bottom w:val="single" w:sz="4" w:space="0" w:color="000000"/>
              <w:right w:val="single" w:sz="4" w:space="0" w:color="000000"/>
            </w:tcBorders>
            <w:shd w:val="clear" w:color="auto" w:fill="B2A1C7"/>
          </w:tcPr>
          <w:p w14:paraId="2DDC93C0" w14:textId="77777777" w:rsidR="007121D9" w:rsidRDefault="009C5048">
            <w:r>
              <w:rPr>
                <w:rFonts w:ascii="Gill Sans MT" w:eastAsia="Gill Sans MT" w:hAnsi="Gill Sans MT" w:cs="Gill Sans MT"/>
                <w:b/>
              </w:rPr>
              <w:t xml:space="preserve">Valutazione  </w:t>
            </w:r>
          </w:p>
        </w:tc>
        <w:tc>
          <w:tcPr>
            <w:tcW w:w="6852" w:type="dxa"/>
            <w:gridSpan w:val="2"/>
            <w:tcBorders>
              <w:top w:val="single" w:sz="4" w:space="0" w:color="000000"/>
              <w:left w:val="single" w:sz="4" w:space="0" w:color="000000"/>
              <w:bottom w:val="single" w:sz="4" w:space="0" w:color="000000"/>
              <w:right w:val="single" w:sz="4" w:space="0" w:color="000000"/>
            </w:tcBorders>
          </w:tcPr>
          <w:p w14:paraId="021CFA01" w14:textId="77777777" w:rsidR="007121D9" w:rsidRDefault="009C5048">
            <w:pPr>
              <w:ind w:left="3"/>
            </w:pPr>
            <w:r>
              <w:rPr>
                <w:color w:val="FF0000"/>
                <w:sz w:val="20"/>
              </w:rPr>
              <w:t xml:space="preserve"> </w:t>
            </w:r>
          </w:p>
        </w:tc>
      </w:tr>
      <w:tr w:rsidR="008970F6" w14:paraId="38E264F6" w14:textId="77777777" w:rsidTr="008970F6">
        <w:trPr>
          <w:gridAfter w:val="1"/>
          <w:wAfter w:w="2270" w:type="dxa"/>
          <w:trHeight w:val="303"/>
        </w:trPr>
        <w:tc>
          <w:tcPr>
            <w:tcW w:w="2897" w:type="dxa"/>
            <w:tcBorders>
              <w:top w:val="single" w:sz="4" w:space="0" w:color="000000"/>
              <w:left w:val="single" w:sz="4" w:space="0" w:color="000000"/>
              <w:bottom w:val="single" w:sz="4" w:space="0" w:color="000000"/>
              <w:right w:val="single" w:sz="4" w:space="0" w:color="000000"/>
            </w:tcBorders>
            <w:shd w:val="clear" w:color="auto" w:fill="auto"/>
          </w:tcPr>
          <w:p w14:paraId="47F05B43" w14:textId="77777777" w:rsidR="008970F6" w:rsidRDefault="008970F6" w:rsidP="008970F6">
            <w:r>
              <w:rPr>
                <w:sz w:val="20"/>
              </w:rPr>
              <w:t xml:space="preserve">Criteri di valutazione  </w:t>
            </w:r>
          </w:p>
          <w:p w14:paraId="728B45E4" w14:textId="6AEA0070" w:rsidR="008970F6" w:rsidRDefault="008970F6" w:rsidP="008970F6">
            <w:pPr>
              <w:rPr>
                <w:rFonts w:ascii="Gill Sans MT" w:eastAsia="Gill Sans MT" w:hAnsi="Gill Sans MT" w:cs="Gill Sans MT"/>
                <w:b/>
              </w:rPr>
            </w:pPr>
            <w:r>
              <w:rPr>
                <w:sz w:val="20"/>
              </w:rPr>
              <w:t xml:space="preserve"> </w:t>
            </w:r>
          </w:p>
        </w:tc>
        <w:tc>
          <w:tcPr>
            <w:tcW w:w="6852" w:type="dxa"/>
            <w:gridSpan w:val="2"/>
            <w:tcBorders>
              <w:top w:val="single" w:sz="4" w:space="0" w:color="000000"/>
              <w:left w:val="single" w:sz="4" w:space="0" w:color="000000"/>
              <w:bottom w:val="single" w:sz="4" w:space="0" w:color="000000"/>
              <w:right w:val="single" w:sz="4" w:space="0" w:color="000000"/>
            </w:tcBorders>
          </w:tcPr>
          <w:p w14:paraId="232CF05C" w14:textId="77777777" w:rsidR="005560E5" w:rsidRPr="005B2F18" w:rsidRDefault="005560E5" w:rsidP="005560E5">
            <w:pPr>
              <w:ind w:left="3"/>
              <w:rPr>
                <w:color w:val="auto"/>
              </w:rPr>
            </w:pPr>
            <w:r w:rsidRPr="005B2F18">
              <w:rPr>
                <w:b/>
                <w:bCs/>
                <w:color w:val="auto"/>
              </w:rPr>
              <w:t>Esame orale finale</w:t>
            </w:r>
            <w:r w:rsidRPr="005B2F18">
              <w:rPr>
                <w:color w:val="auto"/>
              </w:rPr>
              <w:t>: discussione sugli argomenti trattati, con verifica della conoscenza delle fonti e della capacità di analisi critica.</w:t>
            </w:r>
          </w:p>
          <w:p w14:paraId="32F978B6" w14:textId="77777777" w:rsidR="00D87DC6" w:rsidRPr="005B2F18" w:rsidRDefault="00D87DC6" w:rsidP="005560E5">
            <w:pPr>
              <w:ind w:left="3"/>
              <w:rPr>
                <w:color w:val="auto"/>
              </w:rPr>
            </w:pPr>
          </w:p>
          <w:p w14:paraId="2D00BA33" w14:textId="01E56B0A" w:rsidR="005560E5" w:rsidRPr="005B2F18" w:rsidRDefault="00D87DC6" w:rsidP="005560E5">
            <w:pPr>
              <w:ind w:left="3"/>
              <w:rPr>
                <w:color w:val="auto"/>
              </w:rPr>
            </w:pPr>
            <w:r w:rsidRPr="005B2F18">
              <w:rPr>
                <w:b/>
                <w:bCs/>
                <w:color w:val="auto"/>
              </w:rPr>
              <w:t>Per i frequentanti</w:t>
            </w:r>
            <w:r w:rsidRPr="005B2F18">
              <w:rPr>
                <w:color w:val="auto"/>
              </w:rPr>
              <w:t>:</w:t>
            </w:r>
          </w:p>
          <w:p w14:paraId="46328337" w14:textId="77777777" w:rsidR="005F321F" w:rsidRPr="005B2F18" w:rsidRDefault="005560E5" w:rsidP="004802FA">
            <w:pPr>
              <w:pStyle w:val="Paragrafoelenco"/>
              <w:numPr>
                <w:ilvl w:val="0"/>
                <w:numId w:val="18"/>
              </w:numPr>
              <w:rPr>
                <w:color w:val="FF0000"/>
              </w:rPr>
            </w:pPr>
            <w:r w:rsidRPr="005B2F18">
              <w:rPr>
                <w:b/>
                <w:bCs/>
                <w:color w:val="auto"/>
              </w:rPr>
              <w:t>Eventuale prova in itinere e/o esonerativa</w:t>
            </w:r>
            <w:r w:rsidRPr="005B2F18">
              <w:rPr>
                <w:color w:val="auto"/>
              </w:rPr>
              <w:t xml:space="preserve">: a circa tre quarti del corso è possibile scegliere di presentare un breve elaborato o approfondimento su un tema assegnato, volta a stimolare l’apprendimento progressivo e la partecipazione attiva degli studenti. </w:t>
            </w:r>
          </w:p>
          <w:p w14:paraId="6D825A77" w14:textId="240A9CEA" w:rsidR="009B267A" w:rsidRPr="005B2F18" w:rsidRDefault="00F96E5D" w:rsidP="004802FA">
            <w:pPr>
              <w:pStyle w:val="Paragrafoelenco"/>
              <w:numPr>
                <w:ilvl w:val="0"/>
                <w:numId w:val="18"/>
              </w:numPr>
              <w:rPr>
                <w:color w:val="FF0000"/>
              </w:rPr>
            </w:pPr>
            <w:r w:rsidRPr="005B2F18">
              <w:rPr>
                <w:b/>
                <w:bCs/>
                <w:color w:val="auto"/>
              </w:rPr>
              <w:t xml:space="preserve">È altresì consentito di effettuare una prova esonerativa </w:t>
            </w:r>
            <w:r w:rsidRPr="005B2F18">
              <w:rPr>
                <w:color w:val="auto"/>
              </w:rPr>
              <w:t>di parte del programma</w:t>
            </w:r>
            <w:r w:rsidR="009B267A" w:rsidRPr="005B2F18">
              <w:rPr>
                <w:color w:val="auto"/>
              </w:rPr>
              <w:t>, secondo quanto concordato con il docente.</w:t>
            </w:r>
          </w:p>
          <w:p w14:paraId="6AD6F5D9" w14:textId="77777777" w:rsidR="009B267A" w:rsidRPr="005B2F18" w:rsidRDefault="009B267A" w:rsidP="009B267A">
            <w:pPr>
              <w:pStyle w:val="Paragrafoelenco"/>
              <w:ind w:left="723"/>
              <w:rPr>
                <w:color w:val="auto"/>
              </w:rPr>
            </w:pPr>
          </w:p>
          <w:p w14:paraId="640542D9" w14:textId="56AF39CE" w:rsidR="008970F6" w:rsidRPr="009B267A" w:rsidRDefault="005560E5" w:rsidP="009B267A">
            <w:pPr>
              <w:pStyle w:val="Paragrafoelenco"/>
              <w:ind w:left="723"/>
              <w:rPr>
                <w:color w:val="FF0000"/>
                <w:sz w:val="20"/>
              </w:rPr>
            </w:pPr>
            <w:r w:rsidRPr="005B2F18">
              <w:rPr>
                <w:color w:val="auto"/>
              </w:rPr>
              <w:t>Il giudizio delle prove</w:t>
            </w:r>
            <w:r w:rsidR="005F321F" w:rsidRPr="005B2F18">
              <w:rPr>
                <w:color w:val="auto"/>
              </w:rPr>
              <w:t>,</w:t>
            </w:r>
            <w:r w:rsidRPr="005B2F18">
              <w:rPr>
                <w:color w:val="auto"/>
              </w:rPr>
              <w:t xml:space="preserve"> in itinere</w:t>
            </w:r>
            <w:r w:rsidR="005F321F" w:rsidRPr="005B2F18">
              <w:rPr>
                <w:color w:val="auto"/>
              </w:rPr>
              <w:t xml:space="preserve"> e/o esonerativa, </w:t>
            </w:r>
            <w:r w:rsidRPr="005B2F18">
              <w:rPr>
                <w:color w:val="auto"/>
              </w:rPr>
              <w:t xml:space="preserve"> –</w:t>
            </w:r>
            <w:r w:rsidR="00AA7EB5" w:rsidRPr="005B2F18">
              <w:rPr>
                <w:color w:val="auto"/>
              </w:rPr>
              <w:t xml:space="preserve"> </w:t>
            </w:r>
            <w:r w:rsidRPr="005B2F18">
              <w:rPr>
                <w:color w:val="auto"/>
              </w:rPr>
              <w:t xml:space="preserve"> </w:t>
            </w:r>
            <w:r w:rsidRPr="005B2F18">
              <w:rPr>
                <w:i/>
                <w:iCs/>
                <w:color w:val="auto"/>
              </w:rPr>
              <w:t>sufficiente, buono, ottimo, eccellente</w:t>
            </w:r>
            <w:r w:rsidRPr="005B2F18">
              <w:rPr>
                <w:color w:val="auto"/>
              </w:rPr>
              <w:t xml:space="preserve"> – concorrerà a determinare il voto finale. Gli studenti che non hanno superato l</w:t>
            </w:r>
            <w:r w:rsidR="00F96E5D" w:rsidRPr="005B2F18">
              <w:rPr>
                <w:color w:val="auto"/>
              </w:rPr>
              <w:t>e</w:t>
            </w:r>
            <w:r w:rsidRPr="005B2F18">
              <w:rPr>
                <w:color w:val="auto"/>
              </w:rPr>
              <w:t xml:space="preserve"> prov</w:t>
            </w:r>
            <w:r w:rsidR="00F96E5D" w:rsidRPr="005B2F18">
              <w:rPr>
                <w:color w:val="auto"/>
              </w:rPr>
              <w:t>e</w:t>
            </w:r>
            <w:r w:rsidRPr="005B2F18">
              <w:rPr>
                <w:color w:val="auto"/>
              </w:rPr>
              <w:t xml:space="preserve"> (valutazione </w:t>
            </w:r>
            <w:r w:rsidRPr="005B2F18">
              <w:rPr>
                <w:i/>
                <w:iCs/>
                <w:color w:val="auto"/>
              </w:rPr>
              <w:t>non sufficiente</w:t>
            </w:r>
            <w:r w:rsidRPr="005B2F18">
              <w:rPr>
                <w:color w:val="auto"/>
              </w:rPr>
              <w:t xml:space="preserve"> o </w:t>
            </w:r>
            <w:r w:rsidRPr="005B2F18">
              <w:rPr>
                <w:i/>
                <w:iCs/>
                <w:color w:val="auto"/>
              </w:rPr>
              <w:t>non valutato</w:t>
            </w:r>
            <w:r w:rsidRPr="005B2F18">
              <w:rPr>
                <w:color w:val="auto"/>
              </w:rPr>
              <w:t>) dovranno sostenere l'esame completo come gli studenti che non hanno preso parte all</w:t>
            </w:r>
            <w:r w:rsidR="00F96E5D" w:rsidRPr="005B2F18">
              <w:rPr>
                <w:color w:val="auto"/>
              </w:rPr>
              <w:t>e</w:t>
            </w:r>
            <w:r w:rsidRPr="005B2F18">
              <w:rPr>
                <w:color w:val="auto"/>
              </w:rPr>
              <w:t xml:space="preserve"> prov</w:t>
            </w:r>
            <w:r w:rsidR="00F96E5D" w:rsidRPr="005B2F18">
              <w:rPr>
                <w:color w:val="auto"/>
              </w:rPr>
              <w:t>e</w:t>
            </w:r>
            <w:r w:rsidRPr="005B2F18">
              <w:rPr>
                <w:color w:val="auto"/>
              </w:rPr>
              <w:t xml:space="preserve"> in itinere.</w:t>
            </w:r>
          </w:p>
        </w:tc>
      </w:tr>
      <w:tr w:rsidR="008970F6" w14:paraId="6148CD39" w14:textId="77777777" w:rsidTr="008970F6">
        <w:tblPrEx>
          <w:tblCellMar>
            <w:right w:w="0" w:type="dxa"/>
          </w:tblCellMar>
        </w:tblPrEx>
        <w:trPr>
          <w:trHeight w:val="3184"/>
        </w:trPr>
        <w:tc>
          <w:tcPr>
            <w:tcW w:w="2938" w:type="dxa"/>
            <w:gridSpan w:val="2"/>
            <w:tcBorders>
              <w:top w:val="single" w:sz="4" w:space="0" w:color="000000"/>
              <w:left w:val="single" w:sz="4" w:space="0" w:color="000000"/>
              <w:bottom w:val="single" w:sz="4" w:space="0" w:color="000000"/>
              <w:right w:val="single" w:sz="4" w:space="0" w:color="000000"/>
            </w:tcBorders>
          </w:tcPr>
          <w:p w14:paraId="7DB12061" w14:textId="77777777" w:rsidR="008970F6" w:rsidRDefault="008970F6" w:rsidP="008970F6">
            <w:r>
              <w:rPr>
                <w:sz w:val="20"/>
              </w:rPr>
              <w:t xml:space="preserve">Criteri di misurazione dell'apprendimento e di attribuzione del voto finale </w:t>
            </w:r>
          </w:p>
        </w:tc>
        <w:tc>
          <w:tcPr>
            <w:tcW w:w="9081" w:type="dxa"/>
            <w:gridSpan w:val="2"/>
            <w:tcBorders>
              <w:top w:val="single" w:sz="4" w:space="0" w:color="000000"/>
              <w:left w:val="single" w:sz="4" w:space="0" w:color="000000"/>
              <w:bottom w:val="single" w:sz="4" w:space="0" w:color="000000"/>
              <w:right w:val="single" w:sz="4" w:space="0" w:color="000000"/>
            </w:tcBorders>
          </w:tcPr>
          <w:p w14:paraId="3E03C599" w14:textId="21ECCE3D" w:rsidR="008970F6" w:rsidRDefault="008970F6" w:rsidP="008970F6">
            <w:pPr>
              <w:ind w:right="169"/>
              <w:jc w:val="both"/>
            </w:pPr>
            <w:r>
              <w:t>La valutazione della prova</w:t>
            </w:r>
            <w:r w:rsidR="00E1066C">
              <w:t xml:space="preserve"> finale</w:t>
            </w:r>
            <w:r>
              <w:t xml:space="preserve"> verrà effettuata tenendo in considerazione:</w:t>
            </w:r>
          </w:p>
          <w:p w14:paraId="31C055BA" w14:textId="77777777" w:rsidR="008970F6" w:rsidRDefault="008970F6" w:rsidP="008970F6">
            <w:pPr>
              <w:ind w:right="169"/>
              <w:jc w:val="both"/>
            </w:pPr>
          </w:p>
          <w:p w14:paraId="3AA57D90" w14:textId="77777777" w:rsidR="008970F6" w:rsidRDefault="008970F6" w:rsidP="008970F6">
            <w:pPr>
              <w:pStyle w:val="Paragrafoelenco"/>
              <w:numPr>
                <w:ilvl w:val="0"/>
                <w:numId w:val="17"/>
              </w:numPr>
              <w:ind w:right="169"/>
              <w:jc w:val="both"/>
            </w:pPr>
            <w:r>
              <w:t>la capacità di sviluppare argomentazioni critiche;</w:t>
            </w:r>
          </w:p>
          <w:p w14:paraId="79CED19B" w14:textId="77777777" w:rsidR="008970F6" w:rsidRDefault="008970F6" w:rsidP="008970F6">
            <w:pPr>
              <w:pStyle w:val="Paragrafoelenco"/>
              <w:numPr>
                <w:ilvl w:val="0"/>
                <w:numId w:val="17"/>
              </w:numPr>
              <w:ind w:right="169"/>
              <w:jc w:val="both"/>
            </w:pPr>
            <w:r>
              <w:t>la capacità di effettuare collegamenti tra le diverse parti del programma;</w:t>
            </w:r>
          </w:p>
          <w:p w14:paraId="0E4C0E6A" w14:textId="77777777" w:rsidR="008970F6" w:rsidRDefault="008970F6" w:rsidP="008970F6">
            <w:pPr>
              <w:pStyle w:val="Paragrafoelenco"/>
              <w:numPr>
                <w:ilvl w:val="0"/>
                <w:numId w:val="17"/>
              </w:numPr>
              <w:ind w:right="169"/>
              <w:jc w:val="both"/>
            </w:pPr>
            <w:r>
              <w:t>la capacità di analizzare gli orientamenti giurisprudenziali e dottrinali.</w:t>
            </w:r>
          </w:p>
          <w:p w14:paraId="16D1A997" w14:textId="77777777" w:rsidR="008970F6" w:rsidRDefault="008970F6" w:rsidP="008970F6">
            <w:pPr>
              <w:pStyle w:val="Paragrafoelenco"/>
              <w:ind w:left="1070" w:right="169"/>
              <w:jc w:val="both"/>
            </w:pPr>
          </w:p>
          <w:p w14:paraId="2A746F90" w14:textId="77777777" w:rsidR="008970F6" w:rsidRDefault="008970F6" w:rsidP="008970F6">
            <w:pPr>
              <w:ind w:right="169"/>
              <w:jc w:val="both"/>
            </w:pPr>
            <w:r>
              <w:t>L’esame è superato se il candidato raggiungerà un voto minimo di almeno 18/30.</w:t>
            </w:r>
          </w:p>
          <w:p w14:paraId="2C896666" w14:textId="77777777" w:rsidR="008970F6" w:rsidRDefault="008970F6" w:rsidP="008970F6">
            <w:pPr>
              <w:ind w:right="169"/>
              <w:jc w:val="both"/>
            </w:pPr>
          </w:p>
          <w:p w14:paraId="0463B85C" w14:textId="4FE8AEDE" w:rsidR="008970F6" w:rsidRDefault="008970F6" w:rsidP="008970F6">
            <w:pPr>
              <w:ind w:right="169"/>
              <w:jc w:val="both"/>
            </w:pPr>
            <w:r>
              <w:t xml:space="preserve"> </w:t>
            </w:r>
          </w:p>
          <w:p w14:paraId="0F3437AE" w14:textId="5506FE72" w:rsidR="008970F6" w:rsidRDefault="008970F6" w:rsidP="008970F6">
            <w:pPr>
              <w:ind w:right="169"/>
              <w:jc w:val="both"/>
            </w:pPr>
            <w:r>
              <w:t>La valutazione dell’apprendimento seguirà i seguenti criteri:</w:t>
            </w:r>
          </w:p>
        </w:tc>
      </w:tr>
    </w:tbl>
    <w:tbl>
      <w:tblPr>
        <w:tblW w:w="10065" w:type="dxa"/>
        <w:tblInd w:w="-150" w:type="dxa"/>
        <w:tblBorders>
          <w:top w:val="single" w:sz="6" w:space="0" w:color="DEE2E6"/>
          <w:left w:val="single" w:sz="6" w:space="0" w:color="DEE2E6"/>
          <w:bottom w:val="single" w:sz="6" w:space="0" w:color="DEE2E6"/>
          <w:right w:val="single" w:sz="6" w:space="0" w:color="DEE2E6"/>
        </w:tblBorders>
        <w:shd w:val="clear" w:color="auto" w:fill="FFFFFF"/>
        <w:tblCellMar>
          <w:top w:w="15" w:type="dxa"/>
          <w:left w:w="15" w:type="dxa"/>
          <w:bottom w:w="15" w:type="dxa"/>
          <w:right w:w="15" w:type="dxa"/>
        </w:tblCellMar>
        <w:tblLook w:val="04A0" w:firstRow="1" w:lastRow="0" w:firstColumn="1" w:lastColumn="0" w:noHBand="0" w:noVBand="1"/>
      </w:tblPr>
      <w:tblGrid>
        <w:gridCol w:w="1083"/>
        <w:gridCol w:w="1962"/>
        <w:gridCol w:w="5325"/>
        <w:gridCol w:w="1695"/>
      </w:tblGrid>
      <w:tr w:rsidR="00CE02CF" w:rsidRPr="005C309E" w14:paraId="14A362CE" w14:textId="77777777" w:rsidTr="000306B9">
        <w:trPr>
          <w:trHeight w:val="1047"/>
        </w:trPr>
        <w:tc>
          <w:tcPr>
            <w:tcW w:w="1083" w:type="dxa"/>
            <w:tcBorders>
              <w:top w:val="single" w:sz="6" w:space="0" w:color="DEE2E6"/>
              <w:left w:val="single" w:sz="6" w:space="0" w:color="DEE2E6"/>
              <w:bottom w:val="single" w:sz="6" w:space="0" w:color="DEE2E6"/>
              <w:right w:val="single" w:sz="6" w:space="0" w:color="DEE2E6"/>
            </w:tcBorders>
            <w:shd w:val="clear" w:color="auto" w:fill="FFFFFF"/>
            <w:hideMark/>
          </w:tcPr>
          <w:p w14:paraId="2A854B14" w14:textId="77777777" w:rsidR="00CE02CF" w:rsidRPr="005C309E" w:rsidRDefault="00CE02CF" w:rsidP="00F14309">
            <w:pPr>
              <w:spacing w:after="200" w:line="276" w:lineRule="auto"/>
              <w:rPr>
                <w:sz w:val="20"/>
                <w:szCs w:val="20"/>
              </w:rPr>
            </w:pPr>
            <w:r w:rsidRPr="005C309E">
              <w:rPr>
                <w:b/>
                <w:bCs/>
                <w:sz w:val="20"/>
                <w:szCs w:val="20"/>
              </w:rPr>
              <w:t>Votazione</w:t>
            </w:r>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569E14A8" w14:textId="77777777" w:rsidR="00CE02CF" w:rsidRPr="005C309E" w:rsidRDefault="00CE02CF" w:rsidP="00F14309">
            <w:pPr>
              <w:spacing w:after="200" w:line="276" w:lineRule="auto"/>
              <w:rPr>
                <w:sz w:val="20"/>
                <w:szCs w:val="20"/>
              </w:rPr>
            </w:pPr>
            <w:r w:rsidRPr="005C309E">
              <w:rPr>
                <w:b/>
                <w:bCs/>
                <w:sz w:val="20"/>
                <w:szCs w:val="20"/>
              </w:rPr>
              <w:t>Conoscenza e comprensione argomento</w:t>
            </w:r>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098B5B6F" w14:textId="77777777" w:rsidR="00CE02CF" w:rsidRPr="005C309E" w:rsidRDefault="00CE02CF" w:rsidP="00F14309">
            <w:pPr>
              <w:spacing w:after="200" w:line="276" w:lineRule="auto"/>
              <w:rPr>
                <w:sz w:val="20"/>
                <w:szCs w:val="20"/>
              </w:rPr>
            </w:pPr>
            <w:r w:rsidRPr="005C309E">
              <w:rPr>
                <w:b/>
                <w:bCs/>
                <w:sz w:val="20"/>
                <w:szCs w:val="20"/>
              </w:rPr>
              <w:t>Capacità di analisi e sintesi</w:t>
            </w:r>
          </w:p>
        </w:tc>
        <w:tc>
          <w:tcPr>
            <w:tcW w:w="1695" w:type="dxa"/>
            <w:tcBorders>
              <w:top w:val="single" w:sz="6" w:space="0" w:color="DEE2E6"/>
              <w:left w:val="single" w:sz="6" w:space="0" w:color="DEE2E6"/>
              <w:bottom w:val="single" w:sz="6" w:space="0" w:color="DEE2E6"/>
              <w:right w:val="single" w:sz="6" w:space="0" w:color="DEE2E6"/>
            </w:tcBorders>
            <w:shd w:val="clear" w:color="auto" w:fill="FFFFFF"/>
            <w:hideMark/>
          </w:tcPr>
          <w:p w14:paraId="423F621A" w14:textId="77777777" w:rsidR="00CE02CF" w:rsidRPr="00864740" w:rsidRDefault="00CE02CF" w:rsidP="00F14309">
            <w:pPr>
              <w:spacing w:after="200" w:line="276" w:lineRule="auto"/>
              <w:rPr>
                <w:sz w:val="20"/>
                <w:szCs w:val="20"/>
              </w:rPr>
            </w:pPr>
            <w:r w:rsidRPr="00864740">
              <w:rPr>
                <w:b/>
                <w:bCs/>
                <w:sz w:val="20"/>
                <w:szCs w:val="20"/>
              </w:rPr>
              <w:t>Utilizzo di referenze</w:t>
            </w:r>
          </w:p>
        </w:tc>
      </w:tr>
      <w:tr w:rsidR="00CE02CF" w:rsidRPr="005C309E" w14:paraId="068A6F7F" w14:textId="77777777" w:rsidTr="000306B9">
        <w:trPr>
          <w:trHeight w:val="1238"/>
        </w:trPr>
        <w:tc>
          <w:tcPr>
            <w:tcW w:w="1083" w:type="dxa"/>
            <w:tcBorders>
              <w:top w:val="single" w:sz="6" w:space="0" w:color="DEE2E6"/>
              <w:left w:val="single" w:sz="6" w:space="0" w:color="DEE2E6"/>
              <w:bottom w:val="single" w:sz="6" w:space="0" w:color="DEE2E6"/>
              <w:right w:val="single" w:sz="6" w:space="0" w:color="DEE2E6"/>
            </w:tcBorders>
            <w:shd w:val="clear" w:color="auto" w:fill="FFFFFF"/>
            <w:hideMark/>
          </w:tcPr>
          <w:p w14:paraId="5B1226C4" w14:textId="77777777" w:rsidR="00CE02CF" w:rsidRPr="005C309E" w:rsidRDefault="00CE02CF" w:rsidP="00F14309">
            <w:pPr>
              <w:spacing w:after="200" w:line="276" w:lineRule="auto"/>
              <w:rPr>
                <w:sz w:val="20"/>
                <w:szCs w:val="20"/>
              </w:rPr>
            </w:pPr>
            <w:r w:rsidRPr="005C309E">
              <w:rPr>
                <w:b/>
                <w:bCs/>
                <w:i/>
                <w:iCs/>
                <w:sz w:val="20"/>
                <w:szCs w:val="20"/>
              </w:rPr>
              <w:t>Non idoneo</w:t>
            </w:r>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6266144D" w14:textId="77777777" w:rsidR="00CE02CF" w:rsidRPr="005C309E" w:rsidRDefault="00CE02CF" w:rsidP="00F14309">
            <w:pPr>
              <w:spacing w:after="200" w:line="276" w:lineRule="auto"/>
              <w:rPr>
                <w:sz w:val="20"/>
                <w:szCs w:val="20"/>
              </w:rPr>
            </w:pPr>
            <w:r w:rsidRPr="005C309E">
              <w:rPr>
                <w:sz w:val="20"/>
                <w:szCs w:val="20"/>
              </w:rPr>
              <w:t>Importanti carenze.</w:t>
            </w:r>
          </w:p>
          <w:p w14:paraId="0125CBC8" w14:textId="77777777" w:rsidR="00CE02CF" w:rsidRPr="005C309E" w:rsidRDefault="00CE02CF" w:rsidP="00F14309">
            <w:pPr>
              <w:spacing w:after="200" w:line="276" w:lineRule="auto"/>
              <w:rPr>
                <w:sz w:val="20"/>
                <w:szCs w:val="20"/>
              </w:rPr>
            </w:pPr>
            <w:r w:rsidRPr="005C309E">
              <w:rPr>
                <w:sz w:val="20"/>
                <w:szCs w:val="20"/>
              </w:rPr>
              <w:t>Significative inaccuratezze</w:t>
            </w:r>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22076A29" w14:textId="77777777" w:rsidR="00CE02CF" w:rsidRPr="005C309E" w:rsidRDefault="00CE02CF" w:rsidP="00F14309">
            <w:pPr>
              <w:spacing w:after="200" w:line="276" w:lineRule="auto"/>
              <w:rPr>
                <w:sz w:val="20"/>
                <w:szCs w:val="20"/>
              </w:rPr>
            </w:pPr>
            <w:r w:rsidRPr="005C309E">
              <w:rPr>
                <w:sz w:val="20"/>
                <w:szCs w:val="20"/>
              </w:rPr>
              <w:t>Irrilevanti. Frequenti generalizzazioni. Incapacità di sintesi</w:t>
            </w:r>
          </w:p>
        </w:tc>
        <w:tc>
          <w:tcPr>
            <w:tcW w:w="1695" w:type="dxa"/>
            <w:tcBorders>
              <w:top w:val="single" w:sz="6" w:space="0" w:color="DEE2E6"/>
              <w:left w:val="single" w:sz="6" w:space="0" w:color="DEE2E6"/>
              <w:bottom w:val="single" w:sz="6" w:space="0" w:color="DEE2E6"/>
              <w:right w:val="single" w:sz="6" w:space="0" w:color="DEE2E6"/>
            </w:tcBorders>
            <w:shd w:val="clear" w:color="auto" w:fill="FFFFFF"/>
            <w:hideMark/>
          </w:tcPr>
          <w:p w14:paraId="11806AB5" w14:textId="77777777" w:rsidR="00CE02CF" w:rsidRPr="00864740" w:rsidRDefault="00CE02CF" w:rsidP="00F14309">
            <w:pPr>
              <w:spacing w:after="200" w:line="276" w:lineRule="auto"/>
              <w:rPr>
                <w:sz w:val="20"/>
                <w:szCs w:val="20"/>
              </w:rPr>
            </w:pPr>
            <w:r w:rsidRPr="00864740">
              <w:rPr>
                <w:sz w:val="20"/>
                <w:szCs w:val="20"/>
              </w:rPr>
              <w:t>Completamente inappropriato</w:t>
            </w:r>
          </w:p>
        </w:tc>
      </w:tr>
      <w:tr w:rsidR="00CE02CF" w:rsidRPr="005C309E" w14:paraId="0B223B46" w14:textId="77777777" w:rsidTr="000306B9">
        <w:trPr>
          <w:trHeight w:val="765"/>
        </w:trPr>
        <w:tc>
          <w:tcPr>
            <w:tcW w:w="1083" w:type="dxa"/>
            <w:tcBorders>
              <w:top w:val="single" w:sz="6" w:space="0" w:color="DEE2E6"/>
              <w:left w:val="single" w:sz="6" w:space="0" w:color="DEE2E6"/>
              <w:bottom w:val="single" w:sz="6" w:space="0" w:color="DEE2E6"/>
              <w:right w:val="single" w:sz="6" w:space="0" w:color="DEE2E6"/>
            </w:tcBorders>
            <w:shd w:val="clear" w:color="auto" w:fill="FFFFFF"/>
            <w:hideMark/>
          </w:tcPr>
          <w:p w14:paraId="07E40CC8" w14:textId="77777777" w:rsidR="00CE02CF" w:rsidRPr="005C309E" w:rsidRDefault="00CE02CF" w:rsidP="00F14309">
            <w:pPr>
              <w:spacing w:after="200" w:line="276" w:lineRule="auto"/>
              <w:rPr>
                <w:sz w:val="20"/>
                <w:szCs w:val="20"/>
              </w:rPr>
            </w:pPr>
            <w:r w:rsidRPr="005C309E">
              <w:rPr>
                <w:b/>
                <w:bCs/>
                <w:i/>
                <w:iCs/>
                <w:sz w:val="20"/>
                <w:szCs w:val="20"/>
              </w:rPr>
              <w:t>18-20</w:t>
            </w:r>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52CB01E0" w14:textId="77777777" w:rsidR="00CE02CF" w:rsidRPr="005C309E" w:rsidRDefault="00CE02CF" w:rsidP="00F14309">
            <w:pPr>
              <w:spacing w:after="200" w:line="276" w:lineRule="auto"/>
              <w:rPr>
                <w:sz w:val="20"/>
                <w:szCs w:val="20"/>
              </w:rPr>
            </w:pPr>
            <w:r w:rsidRPr="005C309E">
              <w:rPr>
                <w:sz w:val="20"/>
                <w:szCs w:val="20"/>
              </w:rPr>
              <w:t>A livello soglia. Imperfezioni evidenti</w:t>
            </w:r>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5113CCD2" w14:textId="77777777" w:rsidR="00CE02CF" w:rsidRPr="005C309E" w:rsidRDefault="00CE02CF" w:rsidP="00F14309">
            <w:pPr>
              <w:spacing w:after="200" w:line="276" w:lineRule="auto"/>
              <w:rPr>
                <w:sz w:val="20"/>
                <w:szCs w:val="20"/>
              </w:rPr>
            </w:pPr>
            <w:r w:rsidRPr="005C309E">
              <w:rPr>
                <w:sz w:val="20"/>
                <w:szCs w:val="20"/>
              </w:rPr>
              <w:t>Capacità appena sufficienti</w:t>
            </w:r>
          </w:p>
        </w:tc>
        <w:tc>
          <w:tcPr>
            <w:tcW w:w="1695" w:type="dxa"/>
            <w:tcBorders>
              <w:top w:val="single" w:sz="6" w:space="0" w:color="DEE2E6"/>
              <w:left w:val="single" w:sz="6" w:space="0" w:color="DEE2E6"/>
              <w:bottom w:val="single" w:sz="6" w:space="0" w:color="DEE2E6"/>
              <w:right w:val="single" w:sz="6" w:space="0" w:color="DEE2E6"/>
            </w:tcBorders>
            <w:shd w:val="clear" w:color="auto" w:fill="FFFFFF"/>
            <w:hideMark/>
          </w:tcPr>
          <w:p w14:paraId="7FA57FBC" w14:textId="77777777" w:rsidR="00CE02CF" w:rsidRPr="00864740" w:rsidRDefault="00CE02CF" w:rsidP="00F14309">
            <w:pPr>
              <w:spacing w:after="200" w:line="276" w:lineRule="auto"/>
              <w:rPr>
                <w:sz w:val="20"/>
                <w:szCs w:val="20"/>
              </w:rPr>
            </w:pPr>
            <w:r w:rsidRPr="00864740">
              <w:rPr>
                <w:sz w:val="20"/>
                <w:szCs w:val="20"/>
              </w:rPr>
              <w:t>Appena appropriato</w:t>
            </w:r>
          </w:p>
        </w:tc>
      </w:tr>
      <w:tr w:rsidR="00CE02CF" w:rsidRPr="005C309E" w14:paraId="1247D523" w14:textId="77777777" w:rsidTr="000306B9">
        <w:trPr>
          <w:trHeight w:val="1047"/>
        </w:trPr>
        <w:tc>
          <w:tcPr>
            <w:tcW w:w="1083" w:type="dxa"/>
            <w:tcBorders>
              <w:top w:val="single" w:sz="6" w:space="0" w:color="DEE2E6"/>
              <w:left w:val="single" w:sz="6" w:space="0" w:color="DEE2E6"/>
              <w:bottom w:val="single" w:sz="6" w:space="0" w:color="DEE2E6"/>
              <w:right w:val="single" w:sz="6" w:space="0" w:color="DEE2E6"/>
            </w:tcBorders>
            <w:shd w:val="clear" w:color="auto" w:fill="FFFFFF"/>
            <w:hideMark/>
          </w:tcPr>
          <w:p w14:paraId="3B48962A" w14:textId="77777777" w:rsidR="00CE02CF" w:rsidRPr="005C309E" w:rsidRDefault="00CE02CF" w:rsidP="00F14309">
            <w:pPr>
              <w:spacing w:after="200" w:line="276" w:lineRule="auto"/>
              <w:rPr>
                <w:sz w:val="20"/>
                <w:szCs w:val="20"/>
              </w:rPr>
            </w:pPr>
            <w:r w:rsidRPr="005C309E">
              <w:rPr>
                <w:b/>
                <w:bCs/>
                <w:i/>
                <w:iCs/>
                <w:sz w:val="20"/>
                <w:szCs w:val="20"/>
              </w:rPr>
              <w:lastRenderedPageBreak/>
              <w:t>21-23</w:t>
            </w:r>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6AB5A9C3" w14:textId="77777777" w:rsidR="00CE02CF" w:rsidRPr="005C309E" w:rsidRDefault="00CE02CF" w:rsidP="00F14309">
            <w:pPr>
              <w:spacing w:after="200" w:line="276" w:lineRule="auto"/>
              <w:rPr>
                <w:sz w:val="20"/>
                <w:szCs w:val="20"/>
              </w:rPr>
            </w:pPr>
            <w:r w:rsidRPr="005C309E">
              <w:rPr>
                <w:sz w:val="20"/>
                <w:szCs w:val="20"/>
              </w:rPr>
              <w:t>Conoscenza routinaria</w:t>
            </w:r>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563E9C3E" w14:textId="77777777" w:rsidR="00CE02CF" w:rsidRPr="005C309E" w:rsidRDefault="00CE02CF" w:rsidP="00F14309">
            <w:pPr>
              <w:spacing w:after="200" w:line="276" w:lineRule="auto"/>
              <w:rPr>
                <w:sz w:val="20"/>
                <w:szCs w:val="20"/>
              </w:rPr>
            </w:pPr>
            <w:r w:rsidRPr="005C309E">
              <w:rPr>
                <w:sz w:val="20"/>
                <w:szCs w:val="20"/>
              </w:rPr>
              <w:t>È in grado di analisi e sintesi corrette. Argomenta in modo logico e coerente</w:t>
            </w:r>
          </w:p>
        </w:tc>
        <w:tc>
          <w:tcPr>
            <w:tcW w:w="1695" w:type="dxa"/>
            <w:tcBorders>
              <w:top w:val="single" w:sz="6" w:space="0" w:color="DEE2E6"/>
              <w:left w:val="single" w:sz="6" w:space="0" w:color="DEE2E6"/>
              <w:bottom w:val="single" w:sz="6" w:space="0" w:color="DEE2E6"/>
              <w:right w:val="single" w:sz="6" w:space="0" w:color="DEE2E6"/>
            </w:tcBorders>
            <w:shd w:val="clear" w:color="auto" w:fill="FFFFFF"/>
            <w:hideMark/>
          </w:tcPr>
          <w:p w14:paraId="3AFCE0C6" w14:textId="77777777" w:rsidR="00CE02CF" w:rsidRPr="00864740" w:rsidRDefault="00CE02CF" w:rsidP="00F14309">
            <w:pPr>
              <w:spacing w:after="200" w:line="276" w:lineRule="auto"/>
              <w:rPr>
                <w:sz w:val="20"/>
                <w:szCs w:val="20"/>
              </w:rPr>
            </w:pPr>
            <w:r w:rsidRPr="00864740">
              <w:rPr>
                <w:sz w:val="20"/>
                <w:szCs w:val="20"/>
              </w:rPr>
              <w:t>Utilizza le referenze standard</w:t>
            </w:r>
          </w:p>
        </w:tc>
      </w:tr>
      <w:tr w:rsidR="00CE02CF" w:rsidRPr="005C309E" w14:paraId="7EE612E4" w14:textId="77777777" w:rsidTr="000306B9">
        <w:trPr>
          <w:trHeight w:val="1047"/>
        </w:trPr>
        <w:tc>
          <w:tcPr>
            <w:tcW w:w="1083" w:type="dxa"/>
            <w:tcBorders>
              <w:top w:val="single" w:sz="6" w:space="0" w:color="DEE2E6"/>
              <w:left w:val="single" w:sz="6" w:space="0" w:color="DEE2E6"/>
              <w:bottom w:val="single" w:sz="6" w:space="0" w:color="DEE2E6"/>
              <w:right w:val="single" w:sz="6" w:space="0" w:color="DEE2E6"/>
            </w:tcBorders>
            <w:shd w:val="clear" w:color="auto" w:fill="FFFFFF"/>
            <w:hideMark/>
          </w:tcPr>
          <w:p w14:paraId="68C864F2" w14:textId="77777777" w:rsidR="00CE02CF" w:rsidRPr="005C309E" w:rsidRDefault="00CE02CF" w:rsidP="00F14309">
            <w:pPr>
              <w:spacing w:after="200" w:line="276" w:lineRule="auto"/>
              <w:rPr>
                <w:sz w:val="20"/>
                <w:szCs w:val="20"/>
              </w:rPr>
            </w:pPr>
            <w:r w:rsidRPr="005C309E">
              <w:rPr>
                <w:b/>
                <w:bCs/>
                <w:i/>
                <w:iCs/>
                <w:sz w:val="20"/>
                <w:szCs w:val="20"/>
              </w:rPr>
              <w:t>24-26</w:t>
            </w:r>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6AD591D2" w14:textId="77777777" w:rsidR="00CE02CF" w:rsidRPr="005C309E" w:rsidRDefault="00CE02CF" w:rsidP="00F14309">
            <w:pPr>
              <w:spacing w:after="200" w:line="276" w:lineRule="auto"/>
              <w:rPr>
                <w:sz w:val="20"/>
                <w:szCs w:val="20"/>
              </w:rPr>
            </w:pPr>
            <w:r w:rsidRPr="005C309E">
              <w:rPr>
                <w:sz w:val="20"/>
                <w:szCs w:val="20"/>
              </w:rPr>
              <w:t>Conoscenza buona</w:t>
            </w:r>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1E481370" w14:textId="77777777" w:rsidR="00CE02CF" w:rsidRPr="005C309E" w:rsidRDefault="00CE02CF" w:rsidP="00F14309">
            <w:pPr>
              <w:spacing w:after="200" w:line="276" w:lineRule="auto"/>
              <w:rPr>
                <w:sz w:val="20"/>
                <w:szCs w:val="20"/>
              </w:rPr>
            </w:pPr>
            <w:r w:rsidRPr="005C309E">
              <w:rPr>
                <w:sz w:val="20"/>
                <w:szCs w:val="20"/>
              </w:rPr>
              <w:t>Ha capacità di analisi e sintesi buone gli argomenti sono espressi coerentemente</w:t>
            </w:r>
          </w:p>
        </w:tc>
        <w:tc>
          <w:tcPr>
            <w:tcW w:w="1695" w:type="dxa"/>
            <w:tcBorders>
              <w:top w:val="single" w:sz="6" w:space="0" w:color="DEE2E6"/>
              <w:left w:val="single" w:sz="6" w:space="0" w:color="DEE2E6"/>
              <w:bottom w:val="single" w:sz="6" w:space="0" w:color="DEE2E6"/>
              <w:right w:val="single" w:sz="6" w:space="0" w:color="DEE2E6"/>
            </w:tcBorders>
            <w:shd w:val="clear" w:color="auto" w:fill="FFFFFF"/>
            <w:hideMark/>
          </w:tcPr>
          <w:p w14:paraId="4E1E63C3" w14:textId="77777777" w:rsidR="00CE02CF" w:rsidRPr="00864740" w:rsidRDefault="00CE02CF" w:rsidP="00F14309">
            <w:pPr>
              <w:spacing w:after="200" w:line="276" w:lineRule="auto"/>
              <w:rPr>
                <w:sz w:val="20"/>
                <w:szCs w:val="20"/>
              </w:rPr>
            </w:pPr>
            <w:r w:rsidRPr="00864740">
              <w:rPr>
                <w:sz w:val="20"/>
                <w:szCs w:val="20"/>
              </w:rPr>
              <w:t>Utilizza le referenze standard</w:t>
            </w:r>
          </w:p>
        </w:tc>
      </w:tr>
      <w:tr w:rsidR="00CE02CF" w:rsidRPr="005C309E" w14:paraId="562128C9" w14:textId="77777777" w:rsidTr="000306B9">
        <w:trPr>
          <w:trHeight w:val="755"/>
        </w:trPr>
        <w:tc>
          <w:tcPr>
            <w:tcW w:w="1083" w:type="dxa"/>
            <w:tcBorders>
              <w:top w:val="single" w:sz="6" w:space="0" w:color="DEE2E6"/>
              <w:left w:val="single" w:sz="6" w:space="0" w:color="DEE2E6"/>
              <w:bottom w:val="single" w:sz="6" w:space="0" w:color="DEE2E6"/>
              <w:right w:val="single" w:sz="6" w:space="0" w:color="DEE2E6"/>
            </w:tcBorders>
            <w:shd w:val="clear" w:color="auto" w:fill="FFFFFF"/>
            <w:hideMark/>
          </w:tcPr>
          <w:p w14:paraId="5B6FB9F9" w14:textId="77777777" w:rsidR="00CE02CF" w:rsidRPr="005C309E" w:rsidRDefault="00CE02CF" w:rsidP="00F14309">
            <w:pPr>
              <w:spacing w:after="200" w:line="276" w:lineRule="auto"/>
              <w:rPr>
                <w:sz w:val="20"/>
                <w:szCs w:val="20"/>
              </w:rPr>
            </w:pPr>
            <w:r w:rsidRPr="005C309E">
              <w:rPr>
                <w:b/>
                <w:bCs/>
                <w:i/>
                <w:iCs/>
                <w:sz w:val="20"/>
                <w:szCs w:val="20"/>
              </w:rPr>
              <w:t>27-29</w:t>
            </w:r>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683E7D1E" w14:textId="77777777" w:rsidR="00CE02CF" w:rsidRPr="005C309E" w:rsidRDefault="00CE02CF" w:rsidP="00F14309">
            <w:pPr>
              <w:spacing w:after="200" w:line="276" w:lineRule="auto"/>
              <w:rPr>
                <w:sz w:val="20"/>
                <w:szCs w:val="20"/>
              </w:rPr>
            </w:pPr>
            <w:r w:rsidRPr="005C309E">
              <w:rPr>
                <w:sz w:val="20"/>
                <w:szCs w:val="20"/>
              </w:rPr>
              <w:t>Conoscenza più che buona</w:t>
            </w:r>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4052C4CF" w14:textId="77777777" w:rsidR="00CE02CF" w:rsidRPr="005C309E" w:rsidRDefault="00CE02CF" w:rsidP="00F14309">
            <w:pPr>
              <w:spacing w:after="200" w:line="276" w:lineRule="auto"/>
              <w:rPr>
                <w:sz w:val="20"/>
                <w:szCs w:val="20"/>
              </w:rPr>
            </w:pPr>
            <w:r w:rsidRPr="005C309E">
              <w:rPr>
                <w:sz w:val="20"/>
                <w:szCs w:val="20"/>
              </w:rPr>
              <w:t>Ha notevoli capacità di analisi e sintesi</w:t>
            </w:r>
          </w:p>
        </w:tc>
        <w:tc>
          <w:tcPr>
            <w:tcW w:w="1695" w:type="dxa"/>
            <w:tcBorders>
              <w:top w:val="single" w:sz="6" w:space="0" w:color="DEE2E6"/>
              <w:left w:val="single" w:sz="6" w:space="0" w:color="DEE2E6"/>
              <w:bottom w:val="single" w:sz="6" w:space="0" w:color="DEE2E6"/>
              <w:right w:val="single" w:sz="6" w:space="0" w:color="DEE2E6"/>
            </w:tcBorders>
            <w:shd w:val="clear" w:color="auto" w:fill="FFFFFF"/>
            <w:hideMark/>
          </w:tcPr>
          <w:p w14:paraId="42551C08" w14:textId="77777777" w:rsidR="00CE02CF" w:rsidRPr="00864740" w:rsidRDefault="00CE02CF" w:rsidP="00F14309">
            <w:pPr>
              <w:spacing w:after="200" w:line="276" w:lineRule="auto"/>
              <w:rPr>
                <w:sz w:val="20"/>
                <w:szCs w:val="20"/>
              </w:rPr>
            </w:pPr>
            <w:r w:rsidRPr="00864740">
              <w:rPr>
                <w:sz w:val="20"/>
                <w:szCs w:val="20"/>
              </w:rPr>
              <w:t>Ha approfondito gli argomenti</w:t>
            </w:r>
          </w:p>
        </w:tc>
      </w:tr>
      <w:tr w:rsidR="00CE02CF" w:rsidRPr="005C309E" w14:paraId="5A29A1BD" w14:textId="77777777" w:rsidTr="000306B9">
        <w:trPr>
          <w:trHeight w:val="1047"/>
        </w:trPr>
        <w:tc>
          <w:tcPr>
            <w:tcW w:w="1083" w:type="dxa"/>
            <w:tcBorders>
              <w:top w:val="single" w:sz="6" w:space="0" w:color="DEE2E6"/>
              <w:left w:val="single" w:sz="6" w:space="0" w:color="DEE2E6"/>
              <w:bottom w:val="single" w:sz="6" w:space="0" w:color="DEE2E6"/>
              <w:right w:val="single" w:sz="6" w:space="0" w:color="DEE2E6"/>
            </w:tcBorders>
            <w:shd w:val="clear" w:color="auto" w:fill="FFFFFF"/>
            <w:hideMark/>
          </w:tcPr>
          <w:p w14:paraId="5126849B" w14:textId="77777777" w:rsidR="00CE02CF" w:rsidRPr="005C309E" w:rsidRDefault="00CE02CF" w:rsidP="00F14309">
            <w:pPr>
              <w:spacing w:after="200" w:line="276" w:lineRule="auto"/>
              <w:rPr>
                <w:sz w:val="20"/>
                <w:szCs w:val="20"/>
              </w:rPr>
            </w:pPr>
            <w:r w:rsidRPr="005C309E">
              <w:rPr>
                <w:b/>
                <w:bCs/>
                <w:i/>
                <w:iCs/>
                <w:sz w:val="20"/>
                <w:szCs w:val="20"/>
              </w:rPr>
              <w:t>30-30L</w:t>
            </w:r>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4DBA0320" w14:textId="77777777" w:rsidR="00CE02CF" w:rsidRPr="005C309E" w:rsidRDefault="00CE02CF" w:rsidP="00F14309">
            <w:pPr>
              <w:spacing w:after="200" w:line="276" w:lineRule="auto"/>
              <w:rPr>
                <w:sz w:val="20"/>
                <w:szCs w:val="20"/>
              </w:rPr>
            </w:pPr>
            <w:r w:rsidRPr="005C309E">
              <w:rPr>
                <w:sz w:val="20"/>
                <w:szCs w:val="20"/>
              </w:rPr>
              <w:t>Conoscenza ottima</w:t>
            </w:r>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7416D423" w14:textId="77777777" w:rsidR="00CE02CF" w:rsidRDefault="00CE02CF" w:rsidP="00F14309">
            <w:pPr>
              <w:spacing w:after="200" w:line="276" w:lineRule="auto"/>
              <w:rPr>
                <w:sz w:val="20"/>
                <w:szCs w:val="20"/>
              </w:rPr>
            </w:pPr>
            <w:r w:rsidRPr="005C309E">
              <w:rPr>
                <w:sz w:val="20"/>
                <w:szCs w:val="20"/>
              </w:rPr>
              <w:t>Ha notevoli capacità di analisi</w:t>
            </w:r>
            <w:r>
              <w:rPr>
                <w:sz w:val="20"/>
                <w:szCs w:val="20"/>
              </w:rPr>
              <w:t xml:space="preserve"> critica </w:t>
            </w:r>
            <w:r w:rsidRPr="005C309E">
              <w:rPr>
                <w:sz w:val="20"/>
                <w:szCs w:val="20"/>
              </w:rPr>
              <w:t xml:space="preserve">e </w:t>
            </w:r>
            <w:r>
              <w:rPr>
                <w:sz w:val="20"/>
                <w:szCs w:val="20"/>
              </w:rPr>
              <w:t xml:space="preserve">di collegamento. Ha piena padronanza della </w:t>
            </w:r>
            <w:r w:rsidRPr="00602020">
              <w:rPr>
                <w:sz w:val="20"/>
                <w:szCs w:val="20"/>
              </w:rPr>
              <w:t xml:space="preserve">terminologia specialistica e </w:t>
            </w:r>
            <w:r>
              <w:rPr>
                <w:sz w:val="20"/>
                <w:szCs w:val="20"/>
              </w:rPr>
              <w:t>capacità di argomentazione e autoriflessione</w:t>
            </w:r>
          </w:p>
          <w:p w14:paraId="2AD54A09" w14:textId="77777777" w:rsidR="00CE02CF" w:rsidRPr="005C309E" w:rsidRDefault="00CE02CF" w:rsidP="00F14309">
            <w:pPr>
              <w:spacing w:after="200" w:line="276" w:lineRule="auto"/>
              <w:rPr>
                <w:sz w:val="20"/>
                <w:szCs w:val="20"/>
              </w:rPr>
            </w:pPr>
          </w:p>
        </w:tc>
        <w:tc>
          <w:tcPr>
            <w:tcW w:w="1695" w:type="dxa"/>
            <w:tcBorders>
              <w:top w:val="single" w:sz="6" w:space="0" w:color="DEE2E6"/>
              <w:left w:val="single" w:sz="6" w:space="0" w:color="DEE2E6"/>
              <w:bottom w:val="single" w:sz="6" w:space="0" w:color="DEE2E6"/>
              <w:right w:val="single" w:sz="6" w:space="0" w:color="DEE2E6"/>
            </w:tcBorders>
            <w:shd w:val="clear" w:color="auto" w:fill="FFFFFF"/>
            <w:hideMark/>
          </w:tcPr>
          <w:p w14:paraId="538616E8" w14:textId="77777777" w:rsidR="00CE02CF" w:rsidRPr="00864740" w:rsidRDefault="00CE02CF" w:rsidP="00F14309">
            <w:pPr>
              <w:spacing w:after="200" w:line="276" w:lineRule="auto"/>
              <w:rPr>
                <w:sz w:val="20"/>
                <w:szCs w:val="20"/>
              </w:rPr>
            </w:pPr>
            <w:r w:rsidRPr="00864740">
              <w:rPr>
                <w:sz w:val="20"/>
                <w:szCs w:val="20"/>
              </w:rPr>
              <w:t>Importanti approfondimenti</w:t>
            </w:r>
          </w:p>
        </w:tc>
      </w:tr>
    </w:tbl>
    <w:p w14:paraId="0E020CCE" w14:textId="2D97702F" w:rsidR="007121D9" w:rsidRDefault="009C5048">
      <w:pPr>
        <w:spacing w:after="0"/>
        <w:jc w:val="both"/>
      </w:pPr>
      <w:r>
        <w:rPr>
          <w:b/>
          <w:color w:val="2E74B5"/>
          <w:sz w:val="28"/>
        </w:rPr>
        <w:t xml:space="preserve"> </w:t>
      </w:r>
    </w:p>
    <w:sectPr w:rsidR="007121D9">
      <w:headerReference w:type="even" r:id="rId8"/>
      <w:headerReference w:type="default" r:id="rId9"/>
      <w:footerReference w:type="even" r:id="rId10"/>
      <w:footerReference w:type="default" r:id="rId11"/>
      <w:headerReference w:type="first" r:id="rId12"/>
      <w:footerReference w:type="first" r:id="rId13"/>
      <w:pgSz w:w="11899" w:h="16841"/>
      <w:pgMar w:top="2266" w:right="1129" w:bottom="1287" w:left="1133" w:header="730" w:footer="7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87BB6" w14:textId="77777777" w:rsidR="007979BF" w:rsidRDefault="007979BF">
      <w:pPr>
        <w:spacing w:after="0" w:line="240" w:lineRule="auto"/>
      </w:pPr>
      <w:r>
        <w:separator/>
      </w:r>
    </w:p>
  </w:endnote>
  <w:endnote w:type="continuationSeparator" w:id="0">
    <w:p w14:paraId="517B82D4" w14:textId="77777777" w:rsidR="007979BF" w:rsidRDefault="007979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Lucida Sans Unicode">
    <w:panose1 w:val="020B0602030504020204"/>
    <w:charset w:val="00"/>
    <w:family w:val="swiss"/>
    <w:pitch w:val="variable"/>
    <w:sig w:usb0="80000AFF" w:usb1="0000396B" w:usb2="00000000" w:usb3="00000000" w:csb0="000000B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9BEA3" w14:textId="77777777" w:rsidR="000A7262" w:rsidRDefault="000A7262">
    <w:pPr>
      <w:tabs>
        <w:tab w:val="right" w:pos="9636"/>
      </w:tabs>
      <w:spacing w:after="0"/>
    </w:pPr>
    <w:r>
      <w:rPr>
        <w:rFonts w:ascii="Cambria" w:eastAsia="Cambria" w:hAnsi="Cambria" w:cs="Cambria"/>
        <w:sz w:val="24"/>
      </w:rPr>
      <w:t xml:space="preserve"> </w:t>
    </w:r>
    <w:r>
      <w:rPr>
        <w:rFonts w:ascii="Cambria" w:eastAsia="Cambria" w:hAnsi="Cambria" w:cs="Cambria"/>
        <w:sz w:val="24"/>
      </w:rPr>
      <w:tab/>
    </w:r>
    <w:r>
      <w:fldChar w:fldCharType="begin"/>
    </w:r>
    <w:r>
      <w:instrText xml:space="preserve"> PAGE   \* MERGEFORMAT </w:instrText>
    </w:r>
    <w:r>
      <w:fldChar w:fldCharType="separate"/>
    </w:r>
    <w:r>
      <w:rPr>
        <w:rFonts w:ascii="Cambria" w:eastAsia="Cambria" w:hAnsi="Cambria" w:cs="Cambria"/>
        <w:sz w:val="24"/>
      </w:rPr>
      <w:t>1</w:t>
    </w:r>
    <w:r>
      <w:rPr>
        <w:rFonts w:ascii="Cambria" w:eastAsia="Cambria" w:hAnsi="Cambria" w:cs="Cambria"/>
        <w:sz w:val="24"/>
      </w:rPr>
      <w:fldChar w:fldCharType="end"/>
    </w:r>
    <w:r>
      <w:rPr>
        <w:rFonts w:ascii="Cambria" w:eastAsia="Cambria" w:hAnsi="Cambria" w:cs="Cambria"/>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101DF" w14:textId="77777777" w:rsidR="000A7262" w:rsidRDefault="000A7262">
    <w:pPr>
      <w:tabs>
        <w:tab w:val="right" w:pos="9636"/>
      </w:tabs>
      <w:spacing w:after="0"/>
    </w:pPr>
    <w:r>
      <w:rPr>
        <w:rFonts w:ascii="Cambria" w:eastAsia="Cambria" w:hAnsi="Cambria" w:cs="Cambria"/>
        <w:sz w:val="24"/>
      </w:rPr>
      <w:t xml:space="preserve"> </w:t>
    </w:r>
    <w:r>
      <w:rPr>
        <w:rFonts w:ascii="Cambria" w:eastAsia="Cambria" w:hAnsi="Cambria" w:cs="Cambria"/>
        <w:sz w:val="24"/>
      </w:rPr>
      <w:tab/>
    </w:r>
    <w:r>
      <w:fldChar w:fldCharType="begin"/>
    </w:r>
    <w:r>
      <w:instrText xml:space="preserve"> PAGE   \* MERGEFORMAT </w:instrText>
    </w:r>
    <w:r>
      <w:fldChar w:fldCharType="separate"/>
    </w:r>
    <w:r>
      <w:rPr>
        <w:rFonts w:ascii="Cambria" w:eastAsia="Cambria" w:hAnsi="Cambria" w:cs="Cambria"/>
        <w:sz w:val="24"/>
      </w:rPr>
      <w:t>1</w:t>
    </w:r>
    <w:r>
      <w:rPr>
        <w:rFonts w:ascii="Cambria" w:eastAsia="Cambria" w:hAnsi="Cambria" w:cs="Cambria"/>
        <w:sz w:val="24"/>
      </w:rPr>
      <w:fldChar w:fldCharType="end"/>
    </w:r>
    <w:r>
      <w:rPr>
        <w:rFonts w:ascii="Cambria" w:eastAsia="Cambria" w:hAnsi="Cambria" w:cs="Cambria"/>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2CC46" w14:textId="77777777" w:rsidR="000A7262" w:rsidRDefault="000A7262">
    <w:pPr>
      <w:tabs>
        <w:tab w:val="right" w:pos="9636"/>
      </w:tabs>
      <w:spacing w:after="0"/>
    </w:pPr>
    <w:r>
      <w:rPr>
        <w:rFonts w:ascii="Cambria" w:eastAsia="Cambria" w:hAnsi="Cambria" w:cs="Cambria"/>
        <w:sz w:val="24"/>
      </w:rPr>
      <w:t xml:space="preserve"> </w:t>
    </w:r>
    <w:r>
      <w:rPr>
        <w:rFonts w:ascii="Cambria" w:eastAsia="Cambria" w:hAnsi="Cambria" w:cs="Cambria"/>
        <w:sz w:val="24"/>
      </w:rPr>
      <w:tab/>
    </w:r>
    <w:r>
      <w:fldChar w:fldCharType="begin"/>
    </w:r>
    <w:r>
      <w:instrText xml:space="preserve"> PAGE   \* MERGEFORMAT </w:instrText>
    </w:r>
    <w:r>
      <w:fldChar w:fldCharType="separate"/>
    </w:r>
    <w:r>
      <w:rPr>
        <w:rFonts w:ascii="Cambria" w:eastAsia="Cambria" w:hAnsi="Cambria" w:cs="Cambria"/>
        <w:sz w:val="24"/>
      </w:rPr>
      <w:t>1</w:t>
    </w:r>
    <w:r>
      <w:rPr>
        <w:rFonts w:ascii="Cambria" w:eastAsia="Cambria" w:hAnsi="Cambria" w:cs="Cambria"/>
        <w:sz w:val="24"/>
      </w:rPr>
      <w:fldChar w:fldCharType="end"/>
    </w:r>
    <w:r>
      <w:rPr>
        <w:rFonts w:ascii="Cambria" w:eastAsia="Cambria" w:hAnsi="Cambria" w:cs="Cambria"/>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83874" w14:textId="77777777" w:rsidR="007979BF" w:rsidRDefault="007979BF">
      <w:pPr>
        <w:spacing w:after="0" w:line="240" w:lineRule="auto"/>
      </w:pPr>
      <w:r>
        <w:separator/>
      </w:r>
    </w:p>
  </w:footnote>
  <w:footnote w:type="continuationSeparator" w:id="0">
    <w:p w14:paraId="7131AA66" w14:textId="77777777" w:rsidR="007979BF" w:rsidRDefault="007979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7C252" w14:textId="48FB22F4" w:rsidR="000A7262" w:rsidRDefault="000A7262">
    <w:pPr>
      <w:spacing w:after="0"/>
    </w:pPr>
    <w:r>
      <w:rPr>
        <w:noProof/>
      </w:rPr>
      <mc:AlternateContent>
        <mc:Choice Requires="wpg">
          <w:drawing>
            <wp:anchor distT="0" distB="0" distL="114300" distR="114300" simplePos="0" relativeHeight="251658240" behindDoc="0" locked="0" layoutInCell="1" allowOverlap="1" wp14:anchorId="70A15547" wp14:editId="2958A693">
              <wp:simplePos x="0" y="0"/>
              <wp:positionH relativeFrom="page">
                <wp:posOffset>264160</wp:posOffset>
              </wp:positionH>
              <wp:positionV relativeFrom="page">
                <wp:posOffset>1021080</wp:posOffset>
              </wp:positionV>
              <wp:extent cx="6743700" cy="19685"/>
              <wp:effectExtent l="0" t="0" r="0" b="0"/>
              <wp:wrapSquare wrapText="bothSides"/>
              <wp:docPr id="8" name="Group 114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43700" cy="19685"/>
                        <a:chOff x="0" y="0"/>
                        <a:chExt cx="6743878" cy="19800"/>
                      </a:xfrm>
                    </wpg:grpSpPr>
                    <wps:wsp>
                      <wps:cNvPr id="9" name="Shape 11465"/>
                      <wps:cNvSpPr/>
                      <wps:spPr>
                        <a:xfrm>
                          <a:off x="0" y="19800"/>
                          <a:ext cx="6743878" cy="0"/>
                        </a:xfrm>
                        <a:custGeom>
                          <a:avLst/>
                          <a:gdLst/>
                          <a:ahLst/>
                          <a:cxnLst/>
                          <a:rect l="0" t="0" r="0" b="0"/>
                          <a:pathLst>
                            <a:path w="6743878">
                              <a:moveTo>
                                <a:pt x="0" y="0"/>
                              </a:moveTo>
                              <a:lnTo>
                                <a:pt x="6743878" y="0"/>
                              </a:lnTo>
                            </a:path>
                          </a:pathLst>
                        </a:custGeom>
                        <a:ln w="9360" cap="rnd">
                          <a:round/>
                        </a:ln>
                      </wps:spPr>
                      <wps:style>
                        <a:lnRef idx="1">
                          <a:srgbClr val="808080"/>
                        </a:lnRef>
                        <a:fillRef idx="0">
                          <a:srgbClr val="000000">
                            <a:alpha val="0"/>
                          </a:srgbClr>
                        </a:fillRef>
                        <a:effectRef idx="0">
                          <a:scrgbClr r="0" g="0" b="0"/>
                        </a:effectRef>
                        <a:fontRef idx="none"/>
                      </wps:style>
                      <wps:bodyPr/>
                    </wps:wsp>
                    <wps:wsp>
                      <wps:cNvPr id="10" name="Shape 11466"/>
                      <wps:cNvSpPr/>
                      <wps:spPr>
                        <a:xfrm>
                          <a:off x="0" y="0"/>
                          <a:ext cx="6743878" cy="0"/>
                        </a:xfrm>
                        <a:custGeom>
                          <a:avLst/>
                          <a:gdLst/>
                          <a:ahLst/>
                          <a:cxnLst/>
                          <a:rect l="0" t="0" r="0" b="0"/>
                          <a:pathLst>
                            <a:path w="6743878">
                              <a:moveTo>
                                <a:pt x="0" y="0"/>
                              </a:moveTo>
                              <a:lnTo>
                                <a:pt x="6743878" y="0"/>
                              </a:lnTo>
                            </a:path>
                          </a:pathLst>
                        </a:custGeom>
                        <a:ln w="9360" cap="rnd">
                          <a:round/>
                        </a:ln>
                      </wps:spPr>
                      <wps:style>
                        <a:lnRef idx="1">
                          <a:srgbClr val="4F81BD"/>
                        </a:lnRef>
                        <a:fillRef idx="0">
                          <a:srgbClr val="000000">
                            <a:alpha val="0"/>
                          </a:srgbClr>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60113E25" id="Group 11464" o:spid="_x0000_s1026" style="position:absolute;margin-left:20.8pt;margin-top:80.4pt;width:531pt;height:1.55pt;z-index:251658240;mso-position-horizontal-relative:page;mso-position-vertical-relative:page" coordsize="6743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zD7pwIAAOwIAAAOAAAAZHJzL2Uyb0RvYy54bWzsVtuO0zAQfUfiH6K80yS7pZeo7UpQti8r&#10;WLHLB7iOcxGObdlu0/49M5NLS4uQWKR9QLRS5Hg8M2fOXJzF3aGWwV5YV2m1DJNRHAZCcZ1VqliG&#10;357v383CwHmmMia1EsvwKFx4t3r7ZtGYVNzoUstM2ACMKJc2ZhmW3ps0ihwvRc3cSBuhQJhrWzMP&#10;r7aIMssasF7L6CaOJ1GjbWas5sI52F23wnBF9vNccP8lz53wgVyGgM3T09Jzi89otWBpYZkpK97B&#10;YC9AUbNKgdPB1Jp5FuxsdWWqrrjVTud+xHUd6TyvuKAYIJokvohmY/XOUCxF2hRmoAmoveDpxWb5&#10;5/2jDapsGUKiFKshReQ1SJLxZIz0NKZI4dTGmifzaNsYYfmg+XcH4uhSju/F6fAhtzUqQajBgXg/&#10;DryLgw84bE6m49tpDOnhIEvmk9n7Ni+8hORdafHy05nebArAW70ZmEBELG2dErQBSmOgwtyJRPd3&#10;JD6VzAjKjUN6OhLnPYkkJhIpFnQOp5BBotSlriPzl/wk8y4Wlp5zNMT6c5ws5TvnN0IT0Wz/4Dw4&#10;gVrM+hUr+xU/qH5poTl+2xaGedRDU7gMmjZTiAL3ar0Xz5qk/iJJkIKTVKrzU5hriqMvAzjbnoAF&#10;uqEEDq5h8zw4qRDF/HaCxcJgXliVERjoFJW1yZeKqrKnGKl3/igFIpXqq8ih3KHoEtJztth+lDbY&#10;MxgQsxj/XQ3RUdTJKykHrfhaK6Yf7TNpStba6s10DiiqzhIaFTSbLs3yDk07oKDNIcx+TAETgxLB&#10;0soP+gqGK+E+ixaXW50dqeSgF6j8sZ9foQ8SAN5Ok1MjTBAgev+DRiAW/zfBazbB+H6WfFj/401A&#10;VwNcqdSW3fWPd/b5O02R00fK6gcAAAD//wMAUEsDBBQABgAIAAAAIQDZ6gIJ3wAAAAsBAAAPAAAA&#10;ZHJzL2Rvd25yZXYueG1sTI/BTsMwEETvSPyDtUjcqG0CEYQ4VVUBpwqJFqnqzY23SdTYjmI3Sf+e&#10;zQmOOzuaeZMvJ9uyAfvQeKdALgQwdKU3jasU/Ow+Hl6Ahaid0a13qOCKAZbF7U2uM+NH943DNlaM&#10;QlzItII6xi7jPJQ1Wh0WvkNHv5PvrY509hU3vR4p3Lb8UYiUW904aqh1h+say/P2YhV8jnpcJfJ9&#10;2JxP6+th9/y130hU6v5uWr0BizjFPzPM+IQOBTEd/cWZwFoFTzIlJ+mpoAmzQYqEpOMsJa/Ai5z/&#10;31D8AgAA//8DAFBLAQItABQABgAIAAAAIQC2gziS/gAAAOEBAAATAAAAAAAAAAAAAAAAAAAAAABb&#10;Q29udGVudF9UeXBlc10ueG1sUEsBAi0AFAAGAAgAAAAhADj9If/WAAAAlAEAAAsAAAAAAAAAAAAA&#10;AAAALwEAAF9yZWxzLy5yZWxzUEsBAi0AFAAGAAgAAAAhAHHrMPunAgAA7AgAAA4AAAAAAAAAAAAA&#10;AAAALgIAAGRycy9lMm9Eb2MueG1sUEsBAi0AFAAGAAgAAAAhANnqAgnfAAAACwEAAA8AAAAAAAAA&#10;AAAAAAAAAQUAAGRycy9kb3ducmV2LnhtbFBLBQYAAAAABAAEAPMAAAANBgAAAAA=&#10;">
              <v:shape id="Shape 11465" o:spid="_x0000_s1027" style="position:absolute;top:198;width:67438;height:0;visibility:visible;mso-wrap-style:square;v-text-anchor:top" coordsize="67438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5IQwwAAANoAAAAPAAAAZHJzL2Rvd25yZXYueG1sRI/BbsIw&#10;EETvlfoP1lbigooDB5QGDGqLKEWcSvmAVbzEEfE6tQ1J+XpcCanH0cy80cyXvW3EhXyoHSsYjzIQ&#10;xKXTNVcKDt/r5xxEiMgaG8ek4JcCLBePD3MstOv4iy77WIkE4VCgAhNjW0gZSkMWw8i1xMk7Om8x&#10;JukrqT12CW4bOcmyqbRYc1ow2NK7ofK0P1sF2+yn25gd5e11VefDN6KP3A+VGjz1rzMQkfr4H763&#10;P7WCF/i7km6AXNwAAAD//wMAUEsBAi0AFAAGAAgAAAAhANvh9svuAAAAhQEAABMAAAAAAAAAAAAA&#10;AAAAAAAAAFtDb250ZW50X1R5cGVzXS54bWxQSwECLQAUAAYACAAAACEAWvQsW78AAAAVAQAACwAA&#10;AAAAAAAAAAAAAAAfAQAAX3JlbHMvLnJlbHNQSwECLQAUAAYACAAAACEAw7+SEMMAAADaAAAADwAA&#10;AAAAAAAAAAAAAAAHAgAAZHJzL2Rvd25yZXYueG1sUEsFBgAAAAADAAMAtwAAAPcCAAAAAA==&#10;" path="m,l6743878,e" filled="f" strokecolor="gray" strokeweight=".26mm">
                <v:stroke endcap="round"/>
                <v:path arrowok="t" textboxrect="0,0,6743878,0"/>
              </v:shape>
              <v:shape id="Shape 11466" o:spid="_x0000_s1028" style="position:absolute;width:67438;height:0;visibility:visible;mso-wrap-style:square;v-text-anchor:top" coordsize="67438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hKZwgAAANsAAAAPAAAAZHJzL2Rvd25yZXYueG1sRI9Ba8JA&#10;EIXvBf/DMkJvdaOFotFVRFC8auPB25Adk5DsbNhdNe2vdw6F3t4wb755b7UZXKceFGLj2cB0koEi&#10;Lr1tuDJQfO8/5qBiQrbYeSYDPxRhsx69rTC3/sknepxTpQTCMUcDdUp9rnUsa3IYJ74nlt3NB4dJ&#10;xlBpG/ApcNfpWZZ9aYcNy4cae9rVVLbnuxPKZcfzw7WNwfefxeJYFUX32xrzPh62S1CJhvRv/rs+&#10;Wokv6aWLCNDrFwAAAP//AwBQSwECLQAUAAYACAAAACEA2+H2y+4AAACFAQAAEwAAAAAAAAAAAAAA&#10;AAAAAAAAW0NvbnRlbnRfVHlwZXNdLnhtbFBLAQItABQABgAIAAAAIQBa9CxbvwAAABUBAAALAAAA&#10;AAAAAAAAAAAAAB8BAABfcmVscy8ucmVsc1BLAQItABQABgAIAAAAIQDfihKZwgAAANsAAAAPAAAA&#10;AAAAAAAAAAAAAAcCAABkcnMvZG93bnJldi54bWxQSwUGAAAAAAMAAwC3AAAA9gIAAAAA&#10;" path="m,l6743878,e" filled="f" strokecolor="#4f81bd" strokeweight=".26mm">
                <v:stroke endcap="round"/>
                <v:path arrowok="t" textboxrect="0,0,6743878,0"/>
              </v:shape>
              <w10:wrap type="square" anchorx="page" anchory="page"/>
            </v:group>
          </w:pict>
        </mc:Fallback>
      </mc:AlternateContent>
    </w:r>
    <w:r>
      <w:rPr>
        <w:rFonts w:ascii="Lucida Sans Unicode" w:eastAsia="Lucida Sans Unicode" w:hAnsi="Lucida Sans Unicode" w:cs="Lucida Sans Unicode"/>
        <w:sz w:val="2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text" w:horzAnchor="margin" w:tblpXSpec="center" w:tblpY="-2265"/>
      <w:tblW w:w="9781" w:type="dxa"/>
      <w:tblLayout w:type="fixed"/>
      <w:tblLook w:val="04A0" w:firstRow="1" w:lastRow="0" w:firstColumn="1" w:lastColumn="0" w:noHBand="0" w:noVBand="1"/>
    </w:tblPr>
    <w:tblGrid>
      <w:gridCol w:w="5584"/>
      <w:gridCol w:w="4197"/>
    </w:tblGrid>
    <w:tr w:rsidR="000A7262" w:rsidRPr="00BB0D26" w14:paraId="515703DB" w14:textId="77777777" w:rsidTr="000A7262">
      <w:trPr>
        <w:trHeight w:val="558"/>
      </w:trPr>
      <w:tc>
        <w:tcPr>
          <w:tcW w:w="5584" w:type="dxa"/>
          <w:shd w:val="clear" w:color="auto" w:fill="auto"/>
        </w:tcPr>
        <w:p w14:paraId="1589BBA2" w14:textId="77777777" w:rsidR="000A7262" w:rsidRDefault="000A7262" w:rsidP="00BF044A">
          <w:pPr>
            <w:spacing w:after="120"/>
            <w:jc w:val="center"/>
            <w:rPr>
              <w:rFonts w:ascii="Garamond" w:hAnsi="Garamond"/>
              <w:smallCaps/>
              <w:sz w:val="24"/>
              <w:szCs w:val="24"/>
            </w:rPr>
          </w:pPr>
        </w:p>
        <w:p w14:paraId="5FEFE2BB" w14:textId="77777777" w:rsidR="000A7262" w:rsidRDefault="000A7262" w:rsidP="00BF044A">
          <w:pPr>
            <w:spacing w:after="120"/>
            <w:jc w:val="center"/>
            <w:rPr>
              <w:rFonts w:ascii="Garamond" w:hAnsi="Garamond"/>
              <w:smallCaps/>
              <w:sz w:val="24"/>
              <w:szCs w:val="24"/>
            </w:rPr>
          </w:pPr>
          <w:r w:rsidRPr="009C5048">
            <w:rPr>
              <w:rFonts w:ascii="Garamond" w:hAnsi="Garamond"/>
              <w:smallCaps/>
              <w:sz w:val="24"/>
              <w:szCs w:val="24"/>
            </w:rPr>
            <w:t>Università degli Studi</w:t>
          </w:r>
        </w:p>
        <w:p w14:paraId="10DA1892" w14:textId="77777777" w:rsidR="000A7262" w:rsidRPr="009C5048" w:rsidRDefault="000A7262" w:rsidP="00BF044A">
          <w:pPr>
            <w:spacing w:after="120"/>
            <w:jc w:val="center"/>
            <w:rPr>
              <w:rFonts w:ascii="Garamond" w:hAnsi="Garamond"/>
              <w:smallCaps/>
              <w:sz w:val="24"/>
              <w:szCs w:val="24"/>
            </w:rPr>
          </w:pPr>
          <w:r w:rsidRPr="009C5048">
            <w:rPr>
              <w:rFonts w:ascii="Garamond" w:hAnsi="Garamond"/>
              <w:smallCaps/>
              <w:sz w:val="24"/>
              <w:szCs w:val="24"/>
            </w:rPr>
            <w:t xml:space="preserve"> «Magna Græcia» di Catanzaro</w:t>
          </w:r>
        </w:p>
        <w:p w14:paraId="19ED5D74" w14:textId="77777777" w:rsidR="000A7262" w:rsidRPr="009C5048" w:rsidRDefault="000A7262" w:rsidP="00BF044A">
          <w:pPr>
            <w:tabs>
              <w:tab w:val="left" w:pos="175"/>
              <w:tab w:val="center" w:pos="4365"/>
            </w:tabs>
            <w:ind w:left="-67"/>
            <w:jc w:val="center"/>
            <w:rPr>
              <w:rFonts w:ascii="Garamond" w:hAnsi="Garamond"/>
              <w:smallCaps/>
              <w:sz w:val="24"/>
              <w:szCs w:val="24"/>
            </w:rPr>
          </w:pPr>
          <w:r w:rsidRPr="009C5048">
            <w:rPr>
              <w:rFonts w:ascii="Garamond" w:hAnsi="Garamond"/>
              <w:smallCaps/>
              <w:sz w:val="24"/>
              <w:szCs w:val="24"/>
            </w:rPr>
            <w:t>Dipartimento di Giurisprudenza, Economia e Sociologia</w:t>
          </w:r>
          <w:r>
            <w:rPr>
              <w:rFonts w:ascii="Garamond" w:hAnsi="Garamond"/>
              <w:smallCaps/>
              <w:sz w:val="24"/>
              <w:szCs w:val="24"/>
            </w:rPr>
            <w:t xml:space="preserve"> (DiGES)</w:t>
          </w:r>
        </w:p>
        <w:p w14:paraId="4226D866" w14:textId="77777777" w:rsidR="000A7262" w:rsidRPr="00BB0D26" w:rsidRDefault="000A7262" w:rsidP="00BF044A">
          <w:pPr>
            <w:spacing w:after="120"/>
            <w:jc w:val="center"/>
            <w:rPr>
              <w:rFonts w:ascii="Garamond" w:hAnsi="Garamond"/>
              <w:smallCaps/>
              <w:sz w:val="32"/>
              <w:szCs w:val="32"/>
            </w:rPr>
          </w:pPr>
        </w:p>
      </w:tc>
      <w:tc>
        <w:tcPr>
          <w:tcW w:w="4197" w:type="dxa"/>
          <w:shd w:val="clear" w:color="auto" w:fill="auto"/>
        </w:tcPr>
        <w:p w14:paraId="67488FCD" w14:textId="77777777" w:rsidR="000A7262" w:rsidRDefault="000A7262" w:rsidP="00BF044A">
          <w:pPr>
            <w:spacing w:after="120"/>
            <w:jc w:val="center"/>
          </w:pPr>
        </w:p>
        <w:p w14:paraId="65C1A800" w14:textId="77777777" w:rsidR="000A7262" w:rsidRPr="00BB0D26" w:rsidRDefault="000A7262" w:rsidP="00BF044A">
          <w:pPr>
            <w:spacing w:after="120"/>
            <w:jc w:val="center"/>
            <w:rPr>
              <w:rFonts w:ascii="Garamond" w:hAnsi="Garamond"/>
              <w:smallCaps/>
              <w:sz w:val="32"/>
              <w:szCs w:val="32"/>
            </w:rPr>
          </w:pPr>
          <w:r>
            <w:rPr>
              <w:noProof/>
            </w:rPr>
            <w:drawing>
              <wp:inline distT="0" distB="0" distL="0" distR="0" wp14:anchorId="123BCC11" wp14:editId="1B10640C">
                <wp:extent cx="1166495" cy="914400"/>
                <wp:effectExtent l="0" t="0" r="0" b="0"/>
                <wp:docPr id="1" name="Immagine 1" descr="Immagine che contiene cerchio, Elementi grafici, Carattere, design&#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cerchio, Elementi grafici, Carattere, design&#10;&#10;Descrizione generata automaticament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66495" cy="914400"/>
                        </a:xfrm>
                        <a:prstGeom prst="rect">
                          <a:avLst/>
                        </a:prstGeom>
                        <a:noFill/>
                        <a:ln>
                          <a:noFill/>
                        </a:ln>
                      </pic:spPr>
                    </pic:pic>
                  </a:graphicData>
                </a:graphic>
              </wp:inline>
            </w:drawing>
          </w:r>
        </w:p>
      </w:tc>
    </w:tr>
  </w:tbl>
  <w:p w14:paraId="1E7BB6C4" w14:textId="5CFBAA44" w:rsidR="000A7262" w:rsidRDefault="000A7262" w:rsidP="00BF044A">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4C1FF" w14:textId="29273C39" w:rsidR="000A7262" w:rsidRDefault="000A7262">
    <w:pPr>
      <w:spacing w:after="0"/>
    </w:pPr>
    <w:r>
      <w:rPr>
        <w:noProof/>
      </w:rPr>
      <mc:AlternateContent>
        <mc:Choice Requires="wpg">
          <w:drawing>
            <wp:anchor distT="0" distB="0" distL="114300" distR="114300" simplePos="0" relativeHeight="251660288" behindDoc="0" locked="0" layoutInCell="1" allowOverlap="1" wp14:anchorId="54C9F043" wp14:editId="656685C8">
              <wp:simplePos x="0" y="0"/>
              <wp:positionH relativeFrom="page">
                <wp:posOffset>264160</wp:posOffset>
              </wp:positionH>
              <wp:positionV relativeFrom="page">
                <wp:posOffset>1021080</wp:posOffset>
              </wp:positionV>
              <wp:extent cx="6743700" cy="19685"/>
              <wp:effectExtent l="0" t="0" r="0" b="0"/>
              <wp:wrapSquare wrapText="bothSides"/>
              <wp:docPr id="2" name="Group 114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43700" cy="19685"/>
                        <a:chOff x="0" y="0"/>
                        <a:chExt cx="6743878" cy="19800"/>
                      </a:xfrm>
                    </wpg:grpSpPr>
                    <wps:wsp>
                      <wps:cNvPr id="3" name="Shape 11429"/>
                      <wps:cNvSpPr/>
                      <wps:spPr>
                        <a:xfrm>
                          <a:off x="0" y="19800"/>
                          <a:ext cx="6743878" cy="0"/>
                        </a:xfrm>
                        <a:custGeom>
                          <a:avLst/>
                          <a:gdLst/>
                          <a:ahLst/>
                          <a:cxnLst/>
                          <a:rect l="0" t="0" r="0" b="0"/>
                          <a:pathLst>
                            <a:path w="6743878">
                              <a:moveTo>
                                <a:pt x="0" y="0"/>
                              </a:moveTo>
                              <a:lnTo>
                                <a:pt x="6743878" y="0"/>
                              </a:lnTo>
                            </a:path>
                          </a:pathLst>
                        </a:custGeom>
                        <a:ln w="9360" cap="rnd">
                          <a:round/>
                        </a:ln>
                      </wps:spPr>
                      <wps:style>
                        <a:lnRef idx="1">
                          <a:srgbClr val="808080"/>
                        </a:lnRef>
                        <a:fillRef idx="0">
                          <a:srgbClr val="000000">
                            <a:alpha val="0"/>
                          </a:srgbClr>
                        </a:fillRef>
                        <a:effectRef idx="0">
                          <a:scrgbClr r="0" g="0" b="0"/>
                        </a:effectRef>
                        <a:fontRef idx="none"/>
                      </wps:style>
                      <wps:bodyPr/>
                    </wps:wsp>
                    <wps:wsp>
                      <wps:cNvPr id="4" name="Shape 11430"/>
                      <wps:cNvSpPr/>
                      <wps:spPr>
                        <a:xfrm>
                          <a:off x="0" y="0"/>
                          <a:ext cx="6743878" cy="0"/>
                        </a:xfrm>
                        <a:custGeom>
                          <a:avLst/>
                          <a:gdLst/>
                          <a:ahLst/>
                          <a:cxnLst/>
                          <a:rect l="0" t="0" r="0" b="0"/>
                          <a:pathLst>
                            <a:path w="6743878">
                              <a:moveTo>
                                <a:pt x="0" y="0"/>
                              </a:moveTo>
                              <a:lnTo>
                                <a:pt x="6743878" y="0"/>
                              </a:lnTo>
                            </a:path>
                          </a:pathLst>
                        </a:custGeom>
                        <a:ln w="9360" cap="rnd">
                          <a:round/>
                        </a:ln>
                      </wps:spPr>
                      <wps:style>
                        <a:lnRef idx="1">
                          <a:srgbClr val="4F81BD"/>
                        </a:lnRef>
                        <a:fillRef idx="0">
                          <a:srgbClr val="000000">
                            <a:alpha val="0"/>
                          </a:srgbClr>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4D4FDBCA" id="Group 11428" o:spid="_x0000_s1026" style="position:absolute;margin-left:20.8pt;margin-top:80.4pt;width:531pt;height:1.55pt;z-index:251660288;mso-position-horizontal-relative:page;mso-position-vertical-relative:page" coordsize="6743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T8bowIAAOsIAAAOAAAAZHJzL2Uyb0RvYy54bWzsVtuO2jAQfa/Uf7DyXpIAhRABK7V0eVm1&#10;q+72A4zjXFTHtmxD4O87nlygUFXVVtqHqiBFE8/9zMVZ3h1rQQ7c2ErJVRCPooBwyVRWyWIVfHu+&#10;f5cExDoqMyqU5KvgxG1wt377ZtnolI9VqUTGDQEj0qaNXgWlczoNQ8tKXlM7UppLYObK1NTBqynC&#10;zNAGrNciHEfRLGyUybRRjFsLp5uWGazRfp5z5r7kueWOiFUAsTl8Gnzu/DNcL2laGKrLinVh0BdE&#10;UdNKgtPB1IY6SvamujFVV8woq3I3YqoOVZ5XjGMOkE0cXWWzNWqvMZcibQo9wATQXuH0YrPs8+HR&#10;kCpbBeOASFpDidAriePpOPHwNLpIQWpr9JN+NG2OQD4o9t0CO7zm+/fiLHzMTe2VIFVyRNxPA+78&#10;6AiDw9l8OplHUB4GvHgxS963dWElFO9Gi5WfLvSSOXRYq5eACR8RTVunGNoQSqOhw+wZRPt3ID6V&#10;VHOsjfXwdCBOehCRjSAuWhBRyiOIkNrUdmD+Ep940eVC00uMhlx/zpOmbG/dlisEmh4erAMn0ItZ&#10;T9Gyp9hR9qSB4fjtWGjqvJ435UnStJXyUfizWh34s0KuuyoSlODMFfJSytca8+jbAGRbCSC8Gyzg&#10;4BoOL5MT0kexmMx8s1DYF0ZmGAxMisza4guJXdlD7Otu3UlwH6mQX3kO7Q5NF6OeNcXuozDkQGFB&#10;JJH/dz2Eol4nr4QYtKJbrQh/eE6FLmlrqzfTOcCsOkveKMfddG2WddG0CwrGHNLs1xQgMShhWEq6&#10;QV/CcsW4L7L15E5lJ2w5mAVsfz/PrzAH05s5mCAg3jlMy5/OAer8n4HXnIHpfRJ/2PzjM4A3A9yo&#10;OJXd7e+v7Mt3XCLnb5T1DwAAAP//AwBQSwMEFAAGAAgAAAAhANnqAgnfAAAACwEAAA8AAABkcnMv&#10;ZG93bnJldi54bWxMj8FOwzAQRO9I/IO1SNyobQIRhDhVVQGnCokWqerNjbdJ1NiOYjdJ/57NCY47&#10;O5p5ky8n27IB+9B4p0AuBDB0pTeNqxT87D4eXoCFqJ3RrXeo4IoBlsXtTa4z40f3jcM2VoxCXMi0&#10;gjrGLuM8lDVaHRa+Q0e/k++tjnT2FTe9HinctvxRiJRb3ThqqHWH6xrL8/ZiFXyOelwl8n3YnE/r&#10;62H3/LXfSFTq/m5avQGLOMU/M8z4hA4FMR39xZnAWgVPMiUn6amgCbNBioSk4ywlr8CLnP/fUPwC&#10;AAD//wMAUEsBAi0AFAAGAAgAAAAhALaDOJL+AAAA4QEAABMAAAAAAAAAAAAAAAAAAAAAAFtDb250&#10;ZW50X1R5cGVzXS54bWxQSwECLQAUAAYACAAAACEAOP0h/9YAAACUAQAACwAAAAAAAAAAAAAAAAAv&#10;AQAAX3JlbHMvLnJlbHNQSwECLQAUAAYACAAAACEAwEk/G6MCAADrCAAADgAAAAAAAAAAAAAAAAAu&#10;AgAAZHJzL2Uyb0RvYy54bWxQSwECLQAUAAYACAAAACEA2eoCCd8AAAALAQAADwAAAAAAAAAAAAAA&#10;AAD9BAAAZHJzL2Rvd25yZXYueG1sUEsFBgAAAAAEAAQA8wAAAAkGAAAAAA==&#10;">
              <v:shape id="Shape 11429" o:spid="_x0000_s1027" style="position:absolute;top:198;width:67438;height:0;visibility:visible;mso-wrap-style:square;v-text-anchor:top" coordsize="67438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6X6wwAAANoAAAAPAAAAZHJzL2Rvd25yZXYueG1sRI/dagIx&#10;FITvhb5DOAVvpGZVKMvWKK3iT/Gqtg9w2Jxulm5Otkl0V5/eFApeDjPzDTNf9rYRZ/KhdqxgMs5A&#10;EJdO11wp+PrcPOUgQkTW2DgmBRcKsFw8DOZYaNfxB52PsRIJwqFABSbGtpAylIYshrFriZP37bzF&#10;mKSvpPbYJbht5DTLnqXFmtOCwZZWhsqf48kqeM9+u505UN5e13U+eiPa5n6k1PCxf30BEamP9/B/&#10;e68VzODvSroBcnEDAAD//wMAUEsBAi0AFAAGAAgAAAAhANvh9svuAAAAhQEAABMAAAAAAAAAAAAA&#10;AAAAAAAAAFtDb250ZW50X1R5cGVzXS54bWxQSwECLQAUAAYACAAAACEAWvQsW78AAAAVAQAACwAA&#10;AAAAAAAAAAAAAAAfAQAAX3JlbHMvLnJlbHNQSwECLQAUAAYACAAAACEAolel+sMAAADaAAAADwAA&#10;AAAAAAAAAAAAAAAHAgAAZHJzL2Rvd25yZXYueG1sUEsFBgAAAAADAAMAtwAAAPcCAAAAAA==&#10;" path="m,l6743878,e" filled="f" strokecolor="gray" strokeweight=".26mm">
                <v:stroke endcap="round"/>
                <v:path arrowok="t" textboxrect="0,0,6743878,0"/>
              </v:shape>
              <v:shape id="Shape 11430" o:spid="_x0000_s1028" style="position:absolute;width:67438;height:0;visibility:visible;mso-wrap-style:square;v-text-anchor:top" coordsize="67438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BSwwAAAANoAAAAPAAAAZHJzL2Rvd25yZXYueG1sRI9Bi8Iw&#10;FITvgv8hvIW9abruIrVrFBEUr2o9eHs0b9vS5qUkUau/3iwIHoeZ+YaZL3vTiis5X1tW8DVOQBAX&#10;VtdcKsiPm1EKwgdkja1lUnAnD8vFcDDHTNsb7+l6CKWIEPYZKqhC6DIpfVGRQT+2HXH0/qwzGKJ0&#10;pdQObxFuWjlJkqk0WHNcqLCjdUVFc7iYSDmtOd2eG+9s953PdmWet49Gqc+PfvULIlAf3uFXe6cV&#10;/MD/lXgD5OIJAAD//wMAUEsBAi0AFAAGAAgAAAAhANvh9svuAAAAhQEAABMAAAAAAAAAAAAAAAAA&#10;AAAAAFtDb250ZW50X1R5cGVzXS54bWxQSwECLQAUAAYACAAAACEAWvQsW78AAAAVAQAACwAAAAAA&#10;AAAAAAAAAAAfAQAAX3JlbHMvLnJlbHNQSwECLQAUAAYACAAAACEARWAUsMAAAADaAAAADwAAAAAA&#10;AAAAAAAAAAAHAgAAZHJzL2Rvd25yZXYueG1sUEsFBgAAAAADAAMAtwAAAPQCAAAAAA==&#10;" path="m,l6743878,e" filled="f" strokecolor="#4f81bd" strokeweight=".26mm">
                <v:stroke endcap="round"/>
                <v:path arrowok="t" textboxrect="0,0,6743878,0"/>
              </v:shape>
              <w10:wrap type="square" anchorx="page" anchory="page"/>
            </v:group>
          </w:pict>
        </mc:Fallback>
      </mc:AlternateContent>
    </w:r>
    <w:r>
      <w:rPr>
        <w:rFonts w:ascii="Lucida Sans Unicode" w:eastAsia="Lucida Sans Unicode" w:hAnsi="Lucida Sans Unicode" w:cs="Lucida Sans Unicode"/>
        <w:sz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32AFE"/>
    <w:multiLevelType w:val="hybridMultilevel"/>
    <w:tmpl w:val="0836713C"/>
    <w:lvl w:ilvl="0" w:tplc="868E85AC">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8C21981"/>
    <w:multiLevelType w:val="hybridMultilevel"/>
    <w:tmpl w:val="30BAD62E"/>
    <w:lvl w:ilvl="0" w:tplc="5156B7D0">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B9CAE3A">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AF0D454">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7F888C4">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EC889A4">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C661E80">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E04BDAC">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6EAF574">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B42F64A">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F7B176B"/>
    <w:multiLevelType w:val="hybridMultilevel"/>
    <w:tmpl w:val="26806FEA"/>
    <w:lvl w:ilvl="0" w:tplc="868E85AC">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6393BDF"/>
    <w:multiLevelType w:val="hybridMultilevel"/>
    <w:tmpl w:val="3F285B36"/>
    <w:lvl w:ilvl="0" w:tplc="95125542">
      <w:start w:val="1"/>
      <w:numFmt w:val="bullet"/>
      <w:lvlText w:val="-"/>
      <w:lvlJc w:val="left"/>
      <w:pPr>
        <w:ind w:left="0"/>
      </w:pPr>
      <w:rPr>
        <w:rFonts w:ascii="Calibri" w:eastAsia="Calibri" w:hAnsi="Calibri" w:cs="Calibri"/>
        <w:b w:val="0"/>
        <w:i/>
        <w:iCs/>
        <w:strike w:val="0"/>
        <w:dstrike w:val="0"/>
        <w:color w:val="FF0000"/>
        <w:sz w:val="20"/>
        <w:szCs w:val="20"/>
        <w:u w:val="none" w:color="000000"/>
        <w:bdr w:val="none" w:sz="0" w:space="0" w:color="auto"/>
        <w:shd w:val="clear" w:color="auto" w:fill="auto"/>
        <w:vertAlign w:val="baseline"/>
      </w:rPr>
    </w:lvl>
    <w:lvl w:ilvl="1" w:tplc="1C44A2BA">
      <w:start w:val="1"/>
      <w:numFmt w:val="bullet"/>
      <w:lvlText w:val="o"/>
      <w:lvlJc w:val="left"/>
      <w:pPr>
        <w:ind w:left="1188"/>
      </w:pPr>
      <w:rPr>
        <w:rFonts w:ascii="Calibri" w:eastAsia="Calibri" w:hAnsi="Calibri" w:cs="Calibri"/>
        <w:b w:val="0"/>
        <w:i/>
        <w:iCs/>
        <w:strike w:val="0"/>
        <w:dstrike w:val="0"/>
        <w:color w:val="FF0000"/>
        <w:sz w:val="20"/>
        <w:szCs w:val="20"/>
        <w:u w:val="none" w:color="000000"/>
        <w:bdr w:val="none" w:sz="0" w:space="0" w:color="auto"/>
        <w:shd w:val="clear" w:color="auto" w:fill="auto"/>
        <w:vertAlign w:val="baseline"/>
      </w:rPr>
    </w:lvl>
    <w:lvl w:ilvl="2" w:tplc="442CD90A">
      <w:start w:val="1"/>
      <w:numFmt w:val="bullet"/>
      <w:lvlText w:val="▪"/>
      <w:lvlJc w:val="left"/>
      <w:pPr>
        <w:ind w:left="1908"/>
      </w:pPr>
      <w:rPr>
        <w:rFonts w:ascii="Calibri" w:eastAsia="Calibri" w:hAnsi="Calibri" w:cs="Calibri"/>
        <w:b w:val="0"/>
        <w:i/>
        <w:iCs/>
        <w:strike w:val="0"/>
        <w:dstrike w:val="0"/>
        <w:color w:val="FF0000"/>
        <w:sz w:val="20"/>
        <w:szCs w:val="20"/>
        <w:u w:val="none" w:color="000000"/>
        <w:bdr w:val="none" w:sz="0" w:space="0" w:color="auto"/>
        <w:shd w:val="clear" w:color="auto" w:fill="auto"/>
        <w:vertAlign w:val="baseline"/>
      </w:rPr>
    </w:lvl>
    <w:lvl w:ilvl="3" w:tplc="D108C584">
      <w:start w:val="1"/>
      <w:numFmt w:val="bullet"/>
      <w:lvlText w:val="•"/>
      <w:lvlJc w:val="left"/>
      <w:pPr>
        <w:ind w:left="2628"/>
      </w:pPr>
      <w:rPr>
        <w:rFonts w:ascii="Calibri" w:eastAsia="Calibri" w:hAnsi="Calibri" w:cs="Calibri"/>
        <w:b w:val="0"/>
        <w:i/>
        <w:iCs/>
        <w:strike w:val="0"/>
        <w:dstrike w:val="0"/>
        <w:color w:val="FF0000"/>
        <w:sz w:val="20"/>
        <w:szCs w:val="20"/>
        <w:u w:val="none" w:color="000000"/>
        <w:bdr w:val="none" w:sz="0" w:space="0" w:color="auto"/>
        <w:shd w:val="clear" w:color="auto" w:fill="auto"/>
        <w:vertAlign w:val="baseline"/>
      </w:rPr>
    </w:lvl>
    <w:lvl w:ilvl="4" w:tplc="D9BC9B42">
      <w:start w:val="1"/>
      <w:numFmt w:val="bullet"/>
      <w:lvlText w:val="o"/>
      <w:lvlJc w:val="left"/>
      <w:pPr>
        <w:ind w:left="3348"/>
      </w:pPr>
      <w:rPr>
        <w:rFonts w:ascii="Calibri" w:eastAsia="Calibri" w:hAnsi="Calibri" w:cs="Calibri"/>
        <w:b w:val="0"/>
        <w:i/>
        <w:iCs/>
        <w:strike w:val="0"/>
        <w:dstrike w:val="0"/>
        <w:color w:val="FF0000"/>
        <w:sz w:val="20"/>
        <w:szCs w:val="20"/>
        <w:u w:val="none" w:color="000000"/>
        <w:bdr w:val="none" w:sz="0" w:space="0" w:color="auto"/>
        <w:shd w:val="clear" w:color="auto" w:fill="auto"/>
        <w:vertAlign w:val="baseline"/>
      </w:rPr>
    </w:lvl>
    <w:lvl w:ilvl="5" w:tplc="9EF22B22">
      <w:start w:val="1"/>
      <w:numFmt w:val="bullet"/>
      <w:lvlText w:val="▪"/>
      <w:lvlJc w:val="left"/>
      <w:pPr>
        <w:ind w:left="4068"/>
      </w:pPr>
      <w:rPr>
        <w:rFonts w:ascii="Calibri" w:eastAsia="Calibri" w:hAnsi="Calibri" w:cs="Calibri"/>
        <w:b w:val="0"/>
        <w:i/>
        <w:iCs/>
        <w:strike w:val="0"/>
        <w:dstrike w:val="0"/>
        <w:color w:val="FF0000"/>
        <w:sz w:val="20"/>
        <w:szCs w:val="20"/>
        <w:u w:val="none" w:color="000000"/>
        <w:bdr w:val="none" w:sz="0" w:space="0" w:color="auto"/>
        <w:shd w:val="clear" w:color="auto" w:fill="auto"/>
        <w:vertAlign w:val="baseline"/>
      </w:rPr>
    </w:lvl>
    <w:lvl w:ilvl="6" w:tplc="3534893E">
      <w:start w:val="1"/>
      <w:numFmt w:val="bullet"/>
      <w:lvlText w:val="•"/>
      <w:lvlJc w:val="left"/>
      <w:pPr>
        <w:ind w:left="4788"/>
      </w:pPr>
      <w:rPr>
        <w:rFonts w:ascii="Calibri" w:eastAsia="Calibri" w:hAnsi="Calibri" w:cs="Calibri"/>
        <w:b w:val="0"/>
        <w:i/>
        <w:iCs/>
        <w:strike w:val="0"/>
        <w:dstrike w:val="0"/>
        <w:color w:val="FF0000"/>
        <w:sz w:val="20"/>
        <w:szCs w:val="20"/>
        <w:u w:val="none" w:color="000000"/>
        <w:bdr w:val="none" w:sz="0" w:space="0" w:color="auto"/>
        <w:shd w:val="clear" w:color="auto" w:fill="auto"/>
        <w:vertAlign w:val="baseline"/>
      </w:rPr>
    </w:lvl>
    <w:lvl w:ilvl="7" w:tplc="8FF65248">
      <w:start w:val="1"/>
      <w:numFmt w:val="bullet"/>
      <w:lvlText w:val="o"/>
      <w:lvlJc w:val="left"/>
      <w:pPr>
        <w:ind w:left="5508"/>
      </w:pPr>
      <w:rPr>
        <w:rFonts w:ascii="Calibri" w:eastAsia="Calibri" w:hAnsi="Calibri" w:cs="Calibri"/>
        <w:b w:val="0"/>
        <w:i/>
        <w:iCs/>
        <w:strike w:val="0"/>
        <w:dstrike w:val="0"/>
        <w:color w:val="FF0000"/>
        <w:sz w:val="20"/>
        <w:szCs w:val="20"/>
        <w:u w:val="none" w:color="000000"/>
        <w:bdr w:val="none" w:sz="0" w:space="0" w:color="auto"/>
        <w:shd w:val="clear" w:color="auto" w:fill="auto"/>
        <w:vertAlign w:val="baseline"/>
      </w:rPr>
    </w:lvl>
    <w:lvl w:ilvl="8" w:tplc="2EE6BD0C">
      <w:start w:val="1"/>
      <w:numFmt w:val="bullet"/>
      <w:lvlText w:val="▪"/>
      <w:lvlJc w:val="left"/>
      <w:pPr>
        <w:ind w:left="6228"/>
      </w:pPr>
      <w:rPr>
        <w:rFonts w:ascii="Calibri" w:eastAsia="Calibri" w:hAnsi="Calibri" w:cs="Calibri"/>
        <w:b w:val="0"/>
        <w:i/>
        <w:iCs/>
        <w:strike w:val="0"/>
        <w:dstrike w:val="0"/>
        <w:color w:val="FF0000"/>
        <w:sz w:val="20"/>
        <w:szCs w:val="20"/>
        <w:u w:val="none" w:color="000000"/>
        <w:bdr w:val="none" w:sz="0" w:space="0" w:color="auto"/>
        <w:shd w:val="clear" w:color="auto" w:fill="auto"/>
        <w:vertAlign w:val="baseline"/>
      </w:rPr>
    </w:lvl>
  </w:abstractNum>
  <w:abstractNum w:abstractNumId="4" w15:restartNumberingAfterBreak="0">
    <w:nsid w:val="1DDD58B3"/>
    <w:multiLevelType w:val="hybridMultilevel"/>
    <w:tmpl w:val="1B48098A"/>
    <w:lvl w:ilvl="0" w:tplc="868E85AC">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17C4E40"/>
    <w:multiLevelType w:val="hybridMultilevel"/>
    <w:tmpl w:val="28301900"/>
    <w:lvl w:ilvl="0" w:tplc="750E34D4">
      <w:start w:val="1"/>
      <w:numFmt w:val="bullet"/>
      <w:lvlText w:val="­"/>
      <w:lvlJc w:val="left"/>
      <w:pPr>
        <w:ind w:left="723" w:hanging="360"/>
      </w:pPr>
      <w:rPr>
        <w:rFonts w:ascii="Calibri" w:hAnsi="Calibri" w:hint="default"/>
        <w:color w:val="auto"/>
      </w:rPr>
    </w:lvl>
    <w:lvl w:ilvl="1" w:tplc="04100003" w:tentative="1">
      <w:start w:val="1"/>
      <w:numFmt w:val="bullet"/>
      <w:lvlText w:val="o"/>
      <w:lvlJc w:val="left"/>
      <w:pPr>
        <w:ind w:left="1443" w:hanging="360"/>
      </w:pPr>
      <w:rPr>
        <w:rFonts w:ascii="Courier New" w:hAnsi="Courier New" w:cs="Courier New" w:hint="default"/>
      </w:rPr>
    </w:lvl>
    <w:lvl w:ilvl="2" w:tplc="04100005" w:tentative="1">
      <w:start w:val="1"/>
      <w:numFmt w:val="bullet"/>
      <w:lvlText w:val=""/>
      <w:lvlJc w:val="left"/>
      <w:pPr>
        <w:ind w:left="2163" w:hanging="360"/>
      </w:pPr>
      <w:rPr>
        <w:rFonts w:ascii="Wingdings" w:hAnsi="Wingdings" w:hint="default"/>
      </w:rPr>
    </w:lvl>
    <w:lvl w:ilvl="3" w:tplc="04100001" w:tentative="1">
      <w:start w:val="1"/>
      <w:numFmt w:val="bullet"/>
      <w:lvlText w:val=""/>
      <w:lvlJc w:val="left"/>
      <w:pPr>
        <w:ind w:left="2883" w:hanging="360"/>
      </w:pPr>
      <w:rPr>
        <w:rFonts w:ascii="Symbol" w:hAnsi="Symbol" w:hint="default"/>
      </w:rPr>
    </w:lvl>
    <w:lvl w:ilvl="4" w:tplc="04100003" w:tentative="1">
      <w:start w:val="1"/>
      <w:numFmt w:val="bullet"/>
      <w:lvlText w:val="o"/>
      <w:lvlJc w:val="left"/>
      <w:pPr>
        <w:ind w:left="3603" w:hanging="360"/>
      </w:pPr>
      <w:rPr>
        <w:rFonts w:ascii="Courier New" w:hAnsi="Courier New" w:cs="Courier New" w:hint="default"/>
      </w:rPr>
    </w:lvl>
    <w:lvl w:ilvl="5" w:tplc="04100005" w:tentative="1">
      <w:start w:val="1"/>
      <w:numFmt w:val="bullet"/>
      <w:lvlText w:val=""/>
      <w:lvlJc w:val="left"/>
      <w:pPr>
        <w:ind w:left="4323" w:hanging="360"/>
      </w:pPr>
      <w:rPr>
        <w:rFonts w:ascii="Wingdings" w:hAnsi="Wingdings" w:hint="default"/>
      </w:rPr>
    </w:lvl>
    <w:lvl w:ilvl="6" w:tplc="04100001" w:tentative="1">
      <w:start w:val="1"/>
      <w:numFmt w:val="bullet"/>
      <w:lvlText w:val=""/>
      <w:lvlJc w:val="left"/>
      <w:pPr>
        <w:ind w:left="5043" w:hanging="360"/>
      </w:pPr>
      <w:rPr>
        <w:rFonts w:ascii="Symbol" w:hAnsi="Symbol" w:hint="default"/>
      </w:rPr>
    </w:lvl>
    <w:lvl w:ilvl="7" w:tplc="04100003" w:tentative="1">
      <w:start w:val="1"/>
      <w:numFmt w:val="bullet"/>
      <w:lvlText w:val="o"/>
      <w:lvlJc w:val="left"/>
      <w:pPr>
        <w:ind w:left="5763" w:hanging="360"/>
      </w:pPr>
      <w:rPr>
        <w:rFonts w:ascii="Courier New" w:hAnsi="Courier New" w:cs="Courier New" w:hint="default"/>
      </w:rPr>
    </w:lvl>
    <w:lvl w:ilvl="8" w:tplc="04100005" w:tentative="1">
      <w:start w:val="1"/>
      <w:numFmt w:val="bullet"/>
      <w:lvlText w:val=""/>
      <w:lvlJc w:val="left"/>
      <w:pPr>
        <w:ind w:left="6483" w:hanging="360"/>
      </w:pPr>
      <w:rPr>
        <w:rFonts w:ascii="Wingdings" w:hAnsi="Wingdings" w:hint="default"/>
      </w:rPr>
    </w:lvl>
  </w:abstractNum>
  <w:abstractNum w:abstractNumId="6" w15:restartNumberingAfterBreak="0">
    <w:nsid w:val="241E4A7A"/>
    <w:multiLevelType w:val="multilevel"/>
    <w:tmpl w:val="D3E21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8B12E4"/>
    <w:multiLevelType w:val="multilevel"/>
    <w:tmpl w:val="50C28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5C41D5"/>
    <w:multiLevelType w:val="hybridMultilevel"/>
    <w:tmpl w:val="B726B5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EAE10D1"/>
    <w:multiLevelType w:val="multilevel"/>
    <w:tmpl w:val="CA9C6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CA4D33"/>
    <w:multiLevelType w:val="hybridMultilevel"/>
    <w:tmpl w:val="CB1457CA"/>
    <w:lvl w:ilvl="0" w:tplc="868E85AC">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D3A1964"/>
    <w:multiLevelType w:val="multilevel"/>
    <w:tmpl w:val="50C28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7014C3"/>
    <w:multiLevelType w:val="multilevel"/>
    <w:tmpl w:val="50C28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623D63"/>
    <w:multiLevelType w:val="multilevel"/>
    <w:tmpl w:val="77903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861CCF"/>
    <w:multiLevelType w:val="hybridMultilevel"/>
    <w:tmpl w:val="50DC592A"/>
    <w:lvl w:ilvl="0" w:tplc="B5AC3630">
      <w:start w:val="1"/>
      <w:numFmt w:val="bullet"/>
      <w:lvlText w:val="•"/>
      <w:lvlJc w:val="left"/>
      <w:pPr>
        <w:ind w:left="1070" w:hanging="71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1167C68"/>
    <w:multiLevelType w:val="hybridMultilevel"/>
    <w:tmpl w:val="99B2AB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59C19A2"/>
    <w:multiLevelType w:val="hybridMultilevel"/>
    <w:tmpl w:val="1AB287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92B1F48"/>
    <w:multiLevelType w:val="multilevel"/>
    <w:tmpl w:val="50C28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571253"/>
    <w:multiLevelType w:val="hybridMultilevel"/>
    <w:tmpl w:val="44920A1C"/>
    <w:lvl w:ilvl="0" w:tplc="868E85AC">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AA94386"/>
    <w:multiLevelType w:val="hybridMultilevel"/>
    <w:tmpl w:val="9C7E1FA8"/>
    <w:lvl w:ilvl="0" w:tplc="868E85AC">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0B41D57"/>
    <w:multiLevelType w:val="hybridMultilevel"/>
    <w:tmpl w:val="A6C07D5E"/>
    <w:lvl w:ilvl="0" w:tplc="8214AA82">
      <w:numFmt w:val="bullet"/>
      <w:lvlText w:val="–"/>
      <w:lvlJc w:val="left"/>
      <w:pPr>
        <w:ind w:left="1070" w:hanging="71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3AA39A3"/>
    <w:multiLevelType w:val="hybridMultilevel"/>
    <w:tmpl w:val="BD842BB0"/>
    <w:lvl w:ilvl="0" w:tplc="868E85AC">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6521953"/>
    <w:multiLevelType w:val="multilevel"/>
    <w:tmpl w:val="50C28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4B55A5"/>
    <w:multiLevelType w:val="multilevel"/>
    <w:tmpl w:val="D83C0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BED3739"/>
    <w:multiLevelType w:val="hybridMultilevel"/>
    <w:tmpl w:val="86CA65E0"/>
    <w:lvl w:ilvl="0" w:tplc="A6CC6314">
      <w:start w:val="1"/>
      <w:numFmt w:val="bullet"/>
      <w:lvlText w:val="-"/>
      <w:lvlJc w:val="left"/>
      <w:pPr>
        <w:ind w:left="3"/>
      </w:pPr>
      <w:rPr>
        <w:rFonts w:ascii="Calibri" w:eastAsia="Calibri" w:hAnsi="Calibri" w:cs="Calibri"/>
        <w:b w:val="0"/>
        <w:i/>
        <w:iCs/>
        <w:strike w:val="0"/>
        <w:dstrike w:val="0"/>
        <w:color w:val="FF0000"/>
        <w:sz w:val="20"/>
        <w:szCs w:val="20"/>
        <w:u w:val="none" w:color="000000"/>
        <w:bdr w:val="none" w:sz="0" w:space="0" w:color="auto"/>
        <w:shd w:val="clear" w:color="auto" w:fill="auto"/>
        <w:vertAlign w:val="baseline"/>
      </w:rPr>
    </w:lvl>
    <w:lvl w:ilvl="1" w:tplc="75D030BC">
      <w:start w:val="1"/>
      <w:numFmt w:val="bullet"/>
      <w:lvlText w:val="o"/>
      <w:lvlJc w:val="left"/>
      <w:pPr>
        <w:ind w:left="1189"/>
      </w:pPr>
      <w:rPr>
        <w:rFonts w:ascii="Calibri" w:eastAsia="Calibri" w:hAnsi="Calibri" w:cs="Calibri"/>
        <w:b w:val="0"/>
        <w:i/>
        <w:iCs/>
        <w:strike w:val="0"/>
        <w:dstrike w:val="0"/>
        <w:color w:val="FF0000"/>
        <w:sz w:val="20"/>
        <w:szCs w:val="20"/>
        <w:u w:val="none" w:color="000000"/>
        <w:bdr w:val="none" w:sz="0" w:space="0" w:color="auto"/>
        <w:shd w:val="clear" w:color="auto" w:fill="auto"/>
        <w:vertAlign w:val="baseline"/>
      </w:rPr>
    </w:lvl>
    <w:lvl w:ilvl="2" w:tplc="21007430">
      <w:start w:val="1"/>
      <w:numFmt w:val="bullet"/>
      <w:lvlText w:val="▪"/>
      <w:lvlJc w:val="left"/>
      <w:pPr>
        <w:ind w:left="1909"/>
      </w:pPr>
      <w:rPr>
        <w:rFonts w:ascii="Calibri" w:eastAsia="Calibri" w:hAnsi="Calibri" w:cs="Calibri"/>
        <w:b w:val="0"/>
        <w:i/>
        <w:iCs/>
        <w:strike w:val="0"/>
        <w:dstrike w:val="0"/>
        <w:color w:val="FF0000"/>
        <w:sz w:val="20"/>
        <w:szCs w:val="20"/>
        <w:u w:val="none" w:color="000000"/>
        <w:bdr w:val="none" w:sz="0" w:space="0" w:color="auto"/>
        <w:shd w:val="clear" w:color="auto" w:fill="auto"/>
        <w:vertAlign w:val="baseline"/>
      </w:rPr>
    </w:lvl>
    <w:lvl w:ilvl="3" w:tplc="D1542516">
      <w:start w:val="1"/>
      <w:numFmt w:val="bullet"/>
      <w:lvlText w:val="•"/>
      <w:lvlJc w:val="left"/>
      <w:pPr>
        <w:ind w:left="2629"/>
      </w:pPr>
      <w:rPr>
        <w:rFonts w:ascii="Calibri" w:eastAsia="Calibri" w:hAnsi="Calibri" w:cs="Calibri"/>
        <w:b w:val="0"/>
        <w:i/>
        <w:iCs/>
        <w:strike w:val="0"/>
        <w:dstrike w:val="0"/>
        <w:color w:val="FF0000"/>
        <w:sz w:val="20"/>
        <w:szCs w:val="20"/>
        <w:u w:val="none" w:color="000000"/>
        <w:bdr w:val="none" w:sz="0" w:space="0" w:color="auto"/>
        <w:shd w:val="clear" w:color="auto" w:fill="auto"/>
        <w:vertAlign w:val="baseline"/>
      </w:rPr>
    </w:lvl>
    <w:lvl w:ilvl="4" w:tplc="235ABEFE">
      <w:start w:val="1"/>
      <w:numFmt w:val="bullet"/>
      <w:lvlText w:val="o"/>
      <w:lvlJc w:val="left"/>
      <w:pPr>
        <w:ind w:left="3349"/>
      </w:pPr>
      <w:rPr>
        <w:rFonts w:ascii="Calibri" w:eastAsia="Calibri" w:hAnsi="Calibri" w:cs="Calibri"/>
        <w:b w:val="0"/>
        <w:i/>
        <w:iCs/>
        <w:strike w:val="0"/>
        <w:dstrike w:val="0"/>
        <w:color w:val="FF0000"/>
        <w:sz w:val="20"/>
        <w:szCs w:val="20"/>
        <w:u w:val="none" w:color="000000"/>
        <w:bdr w:val="none" w:sz="0" w:space="0" w:color="auto"/>
        <w:shd w:val="clear" w:color="auto" w:fill="auto"/>
        <w:vertAlign w:val="baseline"/>
      </w:rPr>
    </w:lvl>
    <w:lvl w:ilvl="5" w:tplc="D090E35E">
      <w:start w:val="1"/>
      <w:numFmt w:val="bullet"/>
      <w:lvlText w:val="▪"/>
      <w:lvlJc w:val="left"/>
      <w:pPr>
        <w:ind w:left="4069"/>
      </w:pPr>
      <w:rPr>
        <w:rFonts w:ascii="Calibri" w:eastAsia="Calibri" w:hAnsi="Calibri" w:cs="Calibri"/>
        <w:b w:val="0"/>
        <w:i/>
        <w:iCs/>
        <w:strike w:val="0"/>
        <w:dstrike w:val="0"/>
        <w:color w:val="FF0000"/>
        <w:sz w:val="20"/>
        <w:szCs w:val="20"/>
        <w:u w:val="none" w:color="000000"/>
        <w:bdr w:val="none" w:sz="0" w:space="0" w:color="auto"/>
        <w:shd w:val="clear" w:color="auto" w:fill="auto"/>
        <w:vertAlign w:val="baseline"/>
      </w:rPr>
    </w:lvl>
    <w:lvl w:ilvl="6" w:tplc="0B76F0AA">
      <w:start w:val="1"/>
      <w:numFmt w:val="bullet"/>
      <w:lvlText w:val="•"/>
      <w:lvlJc w:val="left"/>
      <w:pPr>
        <w:ind w:left="4789"/>
      </w:pPr>
      <w:rPr>
        <w:rFonts w:ascii="Calibri" w:eastAsia="Calibri" w:hAnsi="Calibri" w:cs="Calibri"/>
        <w:b w:val="0"/>
        <w:i/>
        <w:iCs/>
        <w:strike w:val="0"/>
        <w:dstrike w:val="0"/>
        <w:color w:val="FF0000"/>
        <w:sz w:val="20"/>
        <w:szCs w:val="20"/>
        <w:u w:val="none" w:color="000000"/>
        <w:bdr w:val="none" w:sz="0" w:space="0" w:color="auto"/>
        <w:shd w:val="clear" w:color="auto" w:fill="auto"/>
        <w:vertAlign w:val="baseline"/>
      </w:rPr>
    </w:lvl>
    <w:lvl w:ilvl="7" w:tplc="28F48672">
      <w:start w:val="1"/>
      <w:numFmt w:val="bullet"/>
      <w:lvlText w:val="o"/>
      <w:lvlJc w:val="left"/>
      <w:pPr>
        <w:ind w:left="5509"/>
      </w:pPr>
      <w:rPr>
        <w:rFonts w:ascii="Calibri" w:eastAsia="Calibri" w:hAnsi="Calibri" w:cs="Calibri"/>
        <w:b w:val="0"/>
        <w:i/>
        <w:iCs/>
        <w:strike w:val="0"/>
        <w:dstrike w:val="0"/>
        <w:color w:val="FF0000"/>
        <w:sz w:val="20"/>
        <w:szCs w:val="20"/>
        <w:u w:val="none" w:color="000000"/>
        <w:bdr w:val="none" w:sz="0" w:space="0" w:color="auto"/>
        <w:shd w:val="clear" w:color="auto" w:fill="auto"/>
        <w:vertAlign w:val="baseline"/>
      </w:rPr>
    </w:lvl>
    <w:lvl w:ilvl="8" w:tplc="4BD8F358">
      <w:start w:val="1"/>
      <w:numFmt w:val="bullet"/>
      <w:lvlText w:val="▪"/>
      <w:lvlJc w:val="left"/>
      <w:pPr>
        <w:ind w:left="6229"/>
      </w:pPr>
      <w:rPr>
        <w:rFonts w:ascii="Calibri" w:eastAsia="Calibri" w:hAnsi="Calibri" w:cs="Calibri"/>
        <w:b w:val="0"/>
        <w:i/>
        <w:iCs/>
        <w:strike w:val="0"/>
        <w:dstrike w:val="0"/>
        <w:color w:val="FF0000"/>
        <w:sz w:val="20"/>
        <w:szCs w:val="20"/>
        <w:u w:val="none" w:color="000000"/>
        <w:bdr w:val="none" w:sz="0" w:space="0" w:color="auto"/>
        <w:shd w:val="clear" w:color="auto" w:fill="auto"/>
        <w:vertAlign w:val="baseline"/>
      </w:rPr>
    </w:lvl>
  </w:abstractNum>
  <w:abstractNum w:abstractNumId="25" w15:restartNumberingAfterBreak="0">
    <w:nsid w:val="6D2F78A1"/>
    <w:multiLevelType w:val="multilevel"/>
    <w:tmpl w:val="091E3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417340"/>
    <w:multiLevelType w:val="hybridMultilevel"/>
    <w:tmpl w:val="AAB6BB7E"/>
    <w:lvl w:ilvl="0" w:tplc="82B27C16">
      <w:start w:val="1"/>
      <w:numFmt w:val="decimal"/>
      <w:lvlText w:val="%1."/>
      <w:lvlJc w:val="left"/>
      <w:pPr>
        <w:ind w:left="720" w:hanging="360"/>
      </w:pPr>
      <w:rPr>
        <w:rFonts w:hint="default"/>
        <w:i w:val="0"/>
        <w:i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79AE63EC"/>
    <w:multiLevelType w:val="hybridMultilevel"/>
    <w:tmpl w:val="D180B6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C4B0C3B"/>
    <w:multiLevelType w:val="hybridMultilevel"/>
    <w:tmpl w:val="D43C8620"/>
    <w:lvl w:ilvl="0" w:tplc="08E23CBA">
      <w:start w:val="1"/>
      <w:numFmt w:val="bullet"/>
      <w:lvlText w:val="-"/>
      <w:lvlJc w:val="left"/>
      <w:pPr>
        <w:ind w:left="3"/>
      </w:pPr>
      <w:rPr>
        <w:rFonts w:ascii="Calibri" w:eastAsia="Calibri" w:hAnsi="Calibri" w:cs="Calibri"/>
        <w:b w:val="0"/>
        <w:i/>
        <w:iCs/>
        <w:strike w:val="0"/>
        <w:dstrike w:val="0"/>
        <w:color w:val="FF0000"/>
        <w:sz w:val="20"/>
        <w:szCs w:val="20"/>
        <w:u w:val="none" w:color="000000"/>
        <w:bdr w:val="none" w:sz="0" w:space="0" w:color="auto"/>
        <w:shd w:val="clear" w:color="auto" w:fill="auto"/>
        <w:vertAlign w:val="baseline"/>
      </w:rPr>
    </w:lvl>
    <w:lvl w:ilvl="1" w:tplc="2318ADC6">
      <w:start w:val="1"/>
      <w:numFmt w:val="bullet"/>
      <w:lvlText w:val="o"/>
      <w:lvlJc w:val="left"/>
      <w:pPr>
        <w:ind w:left="1189"/>
      </w:pPr>
      <w:rPr>
        <w:rFonts w:ascii="Calibri" w:eastAsia="Calibri" w:hAnsi="Calibri" w:cs="Calibri"/>
        <w:b w:val="0"/>
        <w:i/>
        <w:iCs/>
        <w:strike w:val="0"/>
        <w:dstrike w:val="0"/>
        <w:color w:val="FF0000"/>
        <w:sz w:val="20"/>
        <w:szCs w:val="20"/>
        <w:u w:val="none" w:color="000000"/>
        <w:bdr w:val="none" w:sz="0" w:space="0" w:color="auto"/>
        <w:shd w:val="clear" w:color="auto" w:fill="auto"/>
        <w:vertAlign w:val="baseline"/>
      </w:rPr>
    </w:lvl>
    <w:lvl w:ilvl="2" w:tplc="F2F8CFA0">
      <w:start w:val="1"/>
      <w:numFmt w:val="bullet"/>
      <w:lvlText w:val="▪"/>
      <w:lvlJc w:val="left"/>
      <w:pPr>
        <w:ind w:left="1909"/>
      </w:pPr>
      <w:rPr>
        <w:rFonts w:ascii="Calibri" w:eastAsia="Calibri" w:hAnsi="Calibri" w:cs="Calibri"/>
        <w:b w:val="0"/>
        <w:i/>
        <w:iCs/>
        <w:strike w:val="0"/>
        <w:dstrike w:val="0"/>
        <w:color w:val="FF0000"/>
        <w:sz w:val="20"/>
        <w:szCs w:val="20"/>
        <w:u w:val="none" w:color="000000"/>
        <w:bdr w:val="none" w:sz="0" w:space="0" w:color="auto"/>
        <w:shd w:val="clear" w:color="auto" w:fill="auto"/>
        <w:vertAlign w:val="baseline"/>
      </w:rPr>
    </w:lvl>
    <w:lvl w:ilvl="3" w:tplc="E84E8C0A">
      <w:start w:val="1"/>
      <w:numFmt w:val="bullet"/>
      <w:lvlText w:val="•"/>
      <w:lvlJc w:val="left"/>
      <w:pPr>
        <w:ind w:left="2629"/>
      </w:pPr>
      <w:rPr>
        <w:rFonts w:ascii="Calibri" w:eastAsia="Calibri" w:hAnsi="Calibri" w:cs="Calibri"/>
        <w:b w:val="0"/>
        <w:i/>
        <w:iCs/>
        <w:strike w:val="0"/>
        <w:dstrike w:val="0"/>
        <w:color w:val="FF0000"/>
        <w:sz w:val="20"/>
        <w:szCs w:val="20"/>
        <w:u w:val="none" w:color="000000"/>
        <w:bdr w:val="none" w:sz="0" w:space="0" w:color="auto"/>
        <w:shd w:val="clear" w:color="auto" w:fill="auto"/>
        <w:vertAlign w:val="baseline"/>
      </w:rPr>
    </w:lvl>
    <w:lvl w:ilvl="4" w:tplc="D700C680">
      <w:start w:val="1"/>
      <w:numFmt w:val="bullet"/>
      <w:lvlText w:val="o"/>
      <w:lvlJc w:val="left"/>
      <w:pPr>
        <w:ind w:left="3349"/>
      </w:pPr>
      <w:rPr>
        <w:rFonts w:ascii="Calibri" w:eastAsia="Calibri" w:hAnsi="Calibri" w:cs="Calibri"/>
        <w:b w:val="0"/>
        <w:i/>
        <w:iCs/>
        <w:strike w:val="0"/>
        <w:dstrike w:val="0"/>
        <w:color w:val="FF0000"/>
        <w:sz w:val="20"/>
        <w:szCs w:val="20"/>
        <w:u w:val="none" w:color="000000"/>
        <w:bdr w:val="none" w:sz="0" w:space="0" w:color="auto"/>
        <w:shd w:val="clear" w:color="auto" w:fill="auto"/>
        <w:vertAlign w:val="baseline"/>
      </w:rPr>
    </w:lvl>
    <w:lvl w:ilvl="5" w:tplc="8FC614C2">
      <w:start w:val="1"/>
      <w:numFmt w:val="bullet"/>
      <w:lvlText w:val="▪"/>
      <w:lvlJc w:val="left"/>
      <w:pPr>
        <w:ind w:left="4069"/>
      </w:pPr>
      <w:rPr>
        <w:rFonts w:ascii="Calibri" w:eastAsia="Calibri" w:hAnsi="Calibri" w:cs="Calibri"/>
        <w:b w:val="0"/>
        <w:i/>
        <w:iCs/>
        <w:strike w:val="0"/>
        <w:dstrike w:val="0"/>
        <w:color w:val="FF0000"/>
        <w:sz w:val="20"/>
        <w:szCs w:val="20"/>
        <w:u w:val="none" w:color="000000"/>
        <w:bdr w:val="none" w:sz="0" w:space="0" w:color="auto"/>
        <w:shd w:val="clear" w:color="auto" w:fill="auto"/>
        <w:vertAlign w:val="baseline"/>
      </w:rPr>
    </w:lvl>
    <w:lvl w:ilvl="6" w:tplc="BD5C0454">
      <w:start w:val="1"/>
      <w:numFmt w:val="bullet"/>
      <w:lvlText w:val="•"/>
      <w:lvlJc w:val="left"/>
      <w:pPr>
        <w:ind w:left="4789"/>
      </w:pPr>
      <w:rPr>
        <w:rFonts w:ascii="Calibri" w:eastAsia="Calibri" w:hAnsi="Calibri" w:cs="Calibri"/>
        <w:b w:val="0"/>
        <w:i/>
        <w:iCs/>
        <w:strike w:val="0"/>
        <w:dstrike w:val="0"/>
        <w:color w:val="FF0000"/>
        <w:sz w:val="20"/>
        <w:szCs w:val="20"/>
        <w:u w:val="none" w:color="000000"/>
        <w:bdr w:val="none" w:sz="0" w:space="0" w:color="auto"/>
        <w:shd w:val="clear" w:color="auto" w:fill="auto"/>
        <w:vertAlign w:val="baseline"/>
      </w:rPr>
    </w:lvl>
    <w:lvl w:ilvl="7" w:tplc="4EA692DA">
      <w:start w:val="1"/>
      <w:numFmt w:val="bullet"/>
      <w:lvlText w:val="o"/>
      <w:lvlJc w:val="left"/>
      <w:pPr>
        <w:ind w:left="5509"/>
      </w:pPr>
      <w:rPr>
        <w:rFonts w:ascii="Calibri" w:eastAsia="Calibri" w:hAnsi="Calibri" w:cs="Calibri"/>
        <w:b w:val="0"/>
        <w:i/>
        <w:iCs/>
        <w:strike w:val="0"/>
        <w:dstrike w:val="0"/>
        <w:color w:val="FF0000"/>
        <w:sz w:val="20"/>
        <w:szCs w:val="20"/>
        <w:u w:val="none" w:color="000000"/>
        <w:bdr w:val="none" w:sz="0" w:space="0" w:color="auto"/>
        <w:shd w:val="clear" w:color="auto" w:fill="auto"/>
        <w:vertAlign w:val="baseline"/>
      </w:rPr>
    </w:lvl>
    <w:lvl w:ilvl="8" w:tplc="53A8CBE2">
      <w:start w:val="1"/>
      <w:numFmt w:val="bullet"/>
      <w:lvlText w:val="▪"/>
      <w:lvlJc w:val="left"/>
      <w:pPr>
        <w:ind w:left="6229"/>
      </w:pPr>
      <w:rPr>
        <w:rFonts w:ascii="Calibri" w:eastAsia="Calibri" w:hAnsi="Calibri" w:cs="Calibri"/>
        <w:b w:val="0"/>
        <w:i/>
        <w:iCs/>
        <w:strike w:val="0"/>
        <w:dstrike w:val="0"/>
        <w:color w:val="FF0000"/>
        <w:sz w:val="20"/>
        <w:szCs w:val="20"/>
        <w:u w:val="none" w:color="000000"/>
        <w:bdr w:val="none" w:sz="0" w:space="0" w:color="auto"/>
        <w:shd w:val="clear" w:color="auto" w:fill="auto"/>
        <w:vertAlign w:val="baseline"/>
      </w:rPr>
    </w:lvl>
  </w:abstractNum>
  <w:abstractNum w:abstractNumId="29" w15:restartNumberingAfterBreak="0">
    <w:nsid w:val="7D5733E8"/>
    <w:multiLevelType w:val="multilevel"/>
    <w:tmpl w:val="1B0E6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0A0489"/>
    <w:multiLevelType w:val="hybridMultilevel"/>
    <w:tmpl w:val="43D0F310"/>
    <w:lvl w:ilvl="0" w:tplc="868E85AC">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4"/>
  </w:num>
  <w:num w:numId="2">
    <w:abstractNumId w:val="28"/>
  </w:num>
  <w:num w:numId="3">
    <w:abstractNumId w:val="3"/>
  </w:num>
  <w:num w:numId="4">
    <w:abstractNumId w:val="1"/>
  </w:num>
  <w:num w:numId="5">
    <w:abstractNumId w:val="13"/>
  </w:num>
  <w:num w:numId="6">
    <w:abstractNumId w:val="23"/>
  </w:num>
  <w:num w:numId="7">
    <w:abstractNumId w:val="6"/>
  </w:num>
  <w:num w:numId="8">
    <w:abstractNumId w:val="29"/>
  </w:num>
  <w:num w:numId="9">
    <w:abstractNumId w:val="9"/>
  </w:num>
  <w:num w:numId="10">
    <w:abstractNumId w:val="25"/>
  </w:num>
  <w:num w:numId="11">
    <w:abstractNumId w:val="16"/>
  </w:num>
  <w:num w:numId="12">
    <w:abstractNumId w:val="0"/>
  </w:num>
  <w:num w:numId="13">
    <w:abstractNumId w:val="10"/>
  </w:num>
  <w:num w:numId="14">
    <w:abstractNumId w:val="18"/>
  </w:num>
  <w:num w:numId="15">
    <w:abstractNumId w:val="2"/>
  </w:num>
  <w:num w:numId="16">
    <w:abstractNumId w:val="19"/>
  </w:num>
  <w:num w:numId="17">
    <w:abstractNumId w:val="20"/>
  </w:num>
  <w:num w:numId="18">
    <w:abstractNumId w:val="5"/>
  </w:num>
  <w:num w:numId="19">
    <w:abstractNumId w:val="26"/>
  </w:num>
  <w:num w:numId="20">
    <w:abstractNumId w:val="15"/>
  </w:num>
  <w:num w:numId="21">
    <w:abstractNumId w:val="8"/>
  </w:num>
  <w:num w:numId="22">
    <w:abstractNumId w:val="14"/>
  </w:num>
  <w:num w:numId="23">
    <w:abstractNumId w:val="27"/>
  </w:num>
  <w:num w:numId="24">
    <w:abstractNumId w:val="7"/>
  </w:num>
  <w:num w:numId="25">
    <w:abstractNumId w:val="22"/>
  </w:num>
  <w:num w:numId="26">
    <w:abstractNumId w:val="12"/>
  </w:num>
  <w:num w:numId="27">
    <w:abstractNumId w:val="11"/>
  </w:num>
  <w:num w:numId="28">
    <w:abstractNumId w:val="17"/>
  </w:num>
  <w:num w:numId="29">
    <w:abstractNumId w:val="4"/>
  </w:num>
  <w:num w:numId="30">
    <w:abstractNumId w:val="21"/>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1D9"/>
    <w:rsid w:val="000306B9"/>
    <w:rsid w:val="000541D3"/>
    <w:rsid w:val="00057A1E"/>
    <w:rsid w:val="00090A57"/>
    <w:rsid w:val="00093523"/>
    <w:rsid w:val="000A5970"/>
    <w:rsid w:val="000A7262"/>
    <w:rsid w:val="000B234C"/>
    <w:rsid w:val="000F7D69"/>
    <w:rsid w:val="0014184F"/>
    <w:rsid w:val="001828BF"/>
    <w:rsid w:val="001B0D3E"/>
    <w:rsid w:val="001F0C6D"/>
    <w:rsid w:val="00240F08"/>
    <w:rsid w:val="00275818"/>
    <w:rsid w:val="0029133A"/>
    <w:rsid w:val="003120A8"/>
    <w:rsid w:val="003B3A95"/>
    <w:rsid w:val="003C7D2A"/>
    <w:rsid w:val="00411714"/>
    <w:rsid w:val="00413C7E"/>
    <w:rsid w:val="00476652"/>
    <w:rsid w:val="004C1667"/>
    <w:rsid w:val="004C38BA"/>
    <w:rsid w:val="004C64F4"/>
    <w:rsid w:val="00500701"/>
    <w:rsid w:val="005018E8"/>
    <w:rsid w:val="00517987"/>
    <w:rsid w:val="005560E5"/>
    <w:rsid w:val="005B2F18"/>
    <w:rsid w:val="005C23F9"/>
    <w:rsid w:val="005F321F"/>
    <w:rsid w:val="00627941"/>
    <w:rsid w:val="00667AE2"/>
    <w:rsid w:val="006A64B0"/>
    <w:rsid w:val="006D03EA"/>
    <w:rsid w:val="006E5FA8"/>
    <w:rsid w:val="007121D9"/>
    <w:rsid w:val="00723063"/>
    <w:rsid w:val="00745166"/>
    <w:rsid w:val="007979BF"/>
    <w:rsid w:val="007E6B78"/>
    <w:rsid w:val="008658FF"/>
    <w:rsid w:val="0086793A"/>
    <w:rsid w:val="00886B5F"/>
    <w:rsid w:val="008970F6"/>
    <w:rsid w:val="009168D3"/>
    <w:rsid w:val="0093466C"/>
    <w:rsid w:val="00953D57"/>
    <w:rsid w:val="00954D1F"/>
    <w:rsid w:val="00990988"/>
    <w:rsid w:val="00993ED6"/>
    <w:rsid w:val="009B267A"/>
    <w:rsid w:val="009C5048"/>
    <w:rsid w:val="009E4FD6"/>
    <w:rsid w:val="00A10D9C"/>
    <w:rsid w:val="00A60D53"/>
    <w:rsid w:val="00A71CBC"/>
    <w:rsid w:val="00A879A1"/>
    <w:rsid w:val="00AA7EB5"/>
    <w:rsid w:val="00AE61EC"/>
    <w:rsid w:val="00B5486A"/>
    <w:rsid w:val="00B7722F"/>
    <w:rsid w:val="00BC17E7"/>
    <w:rsid w:val="00BF044A"/>
    <w:rsid w:val="00C8194D"/>
    <w:rsid w:val="00CE02CF"/>
    <w:rsid w:val="00D77A97"/>
    <w:rsid w:val="00D87305"/>
    <w:rsid w:val="00D87DC6"/>
    <w:rsid w:val="00DB34DD"/>
    <w:rsid w:val="00DE23E7"/>
    <w:rsid w:val="00DE6377"/>
    <w:rsid w:val="00E1066C"/>
    <w:rsid w:val="00E30D0E"/>
    <w:rsid w:val="00E32F2C"/>
    <w:rsid w:val="00EB3FAC"/>
    <w:rsid w:val="00ED77CA"/>
    <w:rsid w:val="00F15F83"/>
    <w:rsid w:val="00F40C94"/>
    <w:rsid w:val="00F61145"/>
    <w:rsid w:val="00F8401A"/>
    <w:rsid w:val="00F96E5D"/>
    <w:rsid w:val="00FC006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6F62518"/>
  <w15:docId w15:val="{1A5768E4-6108-4226-BFB9-38734E35F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color w:val="000000"/>
    </w:rPr>
  </w:style>
  <w:style w:type="paragraph" w:styleId="Titolo1">
    <w:name w:val="heading 1"/>
    <w:next w:val="Normale"/>
    <w:link w:val="Titolo1Carattere"/>
    <w:uiPriority w:val="9"/>
    <w:qFormat/>
    <w:pPr>
      <w:keepNext/>
      <w:keepLines/>
      <w:spacing w:after="407"/>
      <w:ind w:left="226" w:hanging="10"/>
      <w:jc w:val="center"/>
      <w:outlineLvl w:val="0"/>
    </w:pPr>
    <w:rPr>
      <w:rFonts w:ascii="Calibri" w:eastAsia="Calibri" w:hAnsi="Calibri" w:cs="Calibri"/>
      <w:color w:val="1F324C"/>
      <w:sz w:val="40"/>
    </w:rPr>
  </w:style>
  <w:style w:type="paragraph" w:styleId="Titolo3">
    <w:name w:val="heading 3"/>
    <w:basedOn w:val="Normale"/>
    <w:next w:val="Normale"/>
    <w:link w:val="Titolo3Carattere"/>
    <w:uiPriority w:val="9"/>
    <w:semiHidden/>
    <w:unhideWhenUsed/>
    <w:qFormat/>
    <w:rsid w:val="000B234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0B234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Calibri" w:eastAsia="Calibri" w:hAnsi="Calibri" w:cs="Calibri"/>
      <w:color w:val="1F324C"/>
      <w:sz w:val="4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Intestazione">
    <w:name w:val="header"/>
    <w:basedOn w:val="Normale"/>
    <w:link w:val="IntestazioneCarattere"/>
    <w:uiPriority w:val="99"/>
    <w:unhideWhenUsed/>
    <w:rsid w:val="00BF044A"/>
    <w:pPr>
      <w:tabs>
        <w:tab w:val="center" w:pos="4680"/>
        <w:tab w:val="right" w:pos="9360"/>
      </w:tabs>
      <w:spacing w:after="0" w:line="240" w:lineRule="auto"/>
    </w:pPr>
    <w:rPr>
      <w:rFonts w:asciiTheme="minorHAnsi" w:eastAsiaTheme="minorEastAsia" w:hAnsiTheme="minorHAnsi" w:cs="Times New Roman"/>
      <w:color w:val="auto"/>
    </w:rPr>
  </w:style>
  <w:style w:type="character" w:customStyle="1" w:styleId="IntestazioneCarattere">
    <w:name w:val="Intestazione Carattere"/>
    <w:basedOn w:val="Carpredefinitoparagrafo"/>
    <w:link w:val="Intestazione"/>
    <w:uiPriority w:val="99"/>
    <w:rsid w:val="00BF044A"/>
    <w:rPr>
      <w:rFonts w:cs="Times New Roman"/>
    </w:rPr>
  </w:style>
  <w:style w:type="character" w:styleId="Collegamentoipertestuale">
    <w:name w:val="Hyperlink"/>
    <w:basedOn w:val="Carpredefinitoparagrafo"/>
    <w:uiPriority w:val="99"/>
    <w:unhideWhenUsed/>
    <w:rsid w:val="004C38BA"/>
    <w:rPr>
      <w:color w:val="0563C1" w:themeColor="hyperlink"/>
      <w:u w:val="single"/>
    </w:rPr>
  </w:style>
  <w:style w:type="character" w:styleId="Menzionenonrisolta">
    <w:name w:val="Unresolved Mention"/>
    <w:basedOn w:val="Carpredefinitoparagrafo"/>
    <w:uiPriority w:val="99"/>
    <w:semiHidden/>
    <w:unhideWhenUsed/>
    <w:rsid w:val="004C38BA"/>
    <w:rPr>
      <w:color w:val="605E5C"/>
      <w:shd w:val="clear" w:color="auto" w:fill="E1DFDD"/>
    </w:rPr>
  </w:style>
  <w:style w:type="character" w:customStyle="1" w:styleId="Titolo3Carattere">
    <w:name w:val="Titolo 3 Carattere"/>
    <w:basedOn w:val="Carpredefinitoparagrafo"/>
    <w:link w:val="Titolo3"/>
    <w:uiPriority w:val="9"/>
    <w:semiHidden/>
    <w:rsid w:val="000B234C"/>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0B234C"/>
    <w:rPr>
      <w:rFonts w:asciiTheme="majorHAnsi" w:eastAsiaTheme="majorEastAsia" w:hAnsiTheme="majorHAnsi" w:cstheme="majorBidi"/>
      <w:i/>
      <w:iCs/>
      <w:color w:val="2F5496" w:themeColor="accent1" w:themeShade="BF"/>
    </w:rPr>
  </w:style>
  <w:style w:type="character" w:customStyle="1" w:styleId="Corpodeltesto2">
    <w:name w:val="Corpo del testo (2)_"/>
    <w:link w:val="Corpodeltesto20"/>
    <w:rsid w:val="00FC006F"/>
    <w:rPr>
      <w:rFonts w:ascii="Times New Roman" w:eastAsia="Times New Roman" w:hAnsi="Times New Roman"/>
      <w:shd w:val="clear" w:color="auto" w:fill="FFFFFF"/>
    </w:rPr>
  </w:style>
  <w:style w:type="paragraph" w:customStyle="1" w:styleId="Corpodeltesto20">
    <w:name w:val="Corpo del testo (2)"/>
    <w:basedOn w:val="Normale"/>
    <w:link w:val="Corpodeltesto2"/>
    <w:rsid w:val="00FC006F"/>
    <w:pPr>
      <w:widowControl w:val="0"/>
      <w:shd w:val="clear" w:color="auto" w:fill="FFFFFF"/>
      <w:spacing w:after="0" w:line="240" w:lineRule="auto"/>
    </w:pPr>
    <w:rPr>
      <w:rFonts w:ascii="Times New Roman" w:eastAsia="Times New Roman" w:hAnsi="Times New Roman" w:cstheme="minorBidi"/>
      <w:color w:val="auto"/>
    </w:rPr>
  </w:style>
  <w:style w:type="character" w:styleId="Enfasigrassetto">
    <w:name w:val="Strong"/>
    <w:basedOn w:val="Carpredefinitoparagrafo"/>
    <w:uiPriority w:val="22"/>
    <w:qFormat/>
    <w:rsid w:val="0093466C"/>
    <w:rPr>
      <w:b/>
      <w:bCs/>
    </w:rPr>
  </w:style>
  <w:style w:type="paragraph" w:styleId="Paragrafoelenco">
    <w:name w:val="List Paragraph"/>
    <w:basedOn w:val="Normale"/>
    <w:uiPriority w:val="34"/>
    <w:qFormat/>
    <w:rsid w:val="00F40C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307503">
      <w:bodyDiv w:val="1"/>
      <w:marLeft w:val="0"/>
      <w:marRight w:val="0"/>
      <w:marTop w:val="0"/>
      <w:marBottom w:val="0"/>
      <w:divBdr>
        <w:top w:val="none" w:sz="0" w:space="0" w:color="auto"/>
        <w:left w:val="none" w:sz="0" w:space="0" w:color="auto"/>
        <w:bottom w:val="none" w:sz="0" w:space="0" w:color="auto"/>
        <w:right w:val="none" w:sz="0" w:space="0" w:color="auto"/>
      </w:divBdr>
    </w:div>
    <w:div w:id="1077633272">
      <w:bodyDiv w:val="1"/>
      <w:marLeft w:val="0"/>
      <w:marRight w:val="0"/>
      <w:marTop w:val="0"/>
      <w:marBottom w:val="0"/>
      <w:divBdr>
        <w:top w:val="none" w:sz="0" w:space="0" w:color="auto"/>
        <w:left w:val="none" w:sz="0" w:space="0" w:color="auto"/>
        <w:bottom w:val="none" w:sz="0" w:space="0" w:color="auto"/>
        <w:right w:val="none" w:sz="0" w:space="0" w:color="auto"/>
      </w:divBdr>
    </w:div>
    <w:div w:id="1378431942">
      <w:bodyDiv w:val="1"/>
      <w:marLeft w:val="0"/>
      <w:marRight w:val="0"/>
      <w:marTop w:val="0"/>
      <w:marBottom w:val="0"/>
      <w:divBdr>
        <w:top w:val="none" w:sz="0" w:space="0" w:color="auto"/>
        <w:left w:val="none" w:sz="0" w:space="0" w:color="auto"/>
        <w:bottom w:val="none" w:sz="0" w:space="0" w:color="auto"/>
        <w:right w:val="none" w:sz="0" w:space="0" w:color="auto"/>
      </w:divBdr>
    </w:div>
    <w:div w:id="13923843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atorre@unicz.i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7</Pages>
  <Words>1595</Words>
  <Characters>10187</Characters>
  <Application>Microsoft Office Word</Application>
  <DocSecurity>0</DocSecurity>
  <Lines>339</Lines>
  <Paragraphs>190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L. Melania Sia</dc:creator>
  <cp:keywords/>
  <dc:description/>
  <cp:lastModifiedBy>Anna L. Melania Sia</cp:lastModifiedBy>
  <cp:revision>5</cp:revision>
  <dcterms:created xsi:type="dcterms:W3CDTF">2025-07-04T10:21:00Z</dcterms:created>
  <dcterms:modified xsi:type="dcterms:W3CDTF">2025-07-04T13:40:00Z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40cd74ba-d96b-4cfe-8cc5-ee254b6fbe61</vt:lpwstr>
  </property>
</Properties>
</file>