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BACD" w14:textId="7E41825A" w:rsidR="007121D9" w:rsidRDefault="009C5048" w:rsidP="00F61145">
      <w:pPr>
        <w:spacing w:after="11" w:line="267" w:lineRule="auto"/>
        <w:jc w:val="both"/>
      </w:pPr>
      <w:r>
        <w:rPr>
          <w:b/>
          <w:color w:val="2E74B5"/>
          <w:sz w:val="28"/>
        </w:rPr>
        <w:t xml:space="preserve">CORSO DI STUDIO </w:t>
      </w:r>
      <w:r w:rsidR="00AE61EC">
        <w:rPr>
          <w:iCs/>
          <w:color w:val="2E74B5"/>
          <w:sz w:val="28"/>
        </w:rPr>
        <w:t>GIURISPRUDENZA</w:t>
      </w:r>
      <w:r>
        <w:rPr>
          <w:i/>
          <w:color w:val="2E74B5"/>
          <w:sz w:val="28"/>
        </w:rPr>
        <w:t xml:space="preserve"> </w:t>
      </w:r>
    </w:p>
    <w:p w14:paraId="694EEA58" w14:textId="6147C48F" w:rsidR="00AE61EC" w:rsidRDefault="009C5048">
      <w:pPr>
        <w:spacing w:after="11" w:line="267" w:lineRule="auto"/>
        <w:ind w:left="-5" w:hanging="10"/>
        <w:jc w:val="both"/>
        <w:rPr>
          <w:i/>
          <w:color w:val="2E74B5"/>
          <w:sz w:val="28"/>
        </w:rPr>
      </w:pPr>
      <w:r>
        <w:rPr>
          <w:b/>
          <w:color w:val="2E74B5"/>
          <w:sz w:val="28"/>
        </w:rPr>
        <w:t xml:space="preserve">ANNO ACCADEMICO </w:t>
      </w:r>
      <w:r w:rsidR="00AE61EC">
        <w:rPr>
          <w:i/>
          <w:color w:val="2E74B5"/>
          <w:sz w:val="28"/>
        </w:rPr>
        <w:t>2025-2026</w:t>
      </w:r>
    </w:p>
    <w:p w14:paraId="5C802C8D" w14:textId="71006DD1" w:rsidR="007121D9" w:rsidRDefault="009C5048">
      <w:pPr>
        <w:spacing w:after="11" w:line="267" w:lineRule="auto"/>
        <w:ind w:left="-5" w:hanging="10"/>
        <w:jc w:val="both"/>
      </w:pPr>
      <w:r>
        <w:rPr>
          <w:b/>
          <w:color w:val="2E74B5"/>
          <w:sz w:val="28"/>
        </w:rPr>
        <w:t xml:space="preserve">DENOMINAZIONE DELL’INSEGNAMENTO </w:t>
      </w:r>
      <w:r w:rsidR="00AE61EC">
        <w:rPr>
          <w:iCs/>
          <w:color w:val="2E74B5"/>
          <w:sz w:val="28"/>
        </w:rPr>
        <w:t xml:space="preserve">DIRITTO DELLA NAVIGAZIONE </w:t>
      </w:r>
      <w:r w:rsidR="000E49F5">
        <w:rPr>
          <w:iCs/>
          <w:color w:val="2E74B5"/>
          <w:sz w:val="28"/>
        </w:rPr>
        <w:t>6</w:t>
      </w:r>
      <w:r w:rsidR="00AE61EC">
        <w:rPr>
          <w:iCs/>
          <w:color w:val="2E74B5"/>
          <w:sz w:val="28"/>
        </w:rPr>
        <w:t xml:space="preserve"> CFU</w:t>
      </w:r>
      <w:r>
        <w:rPr>
          <w:i/>
          <w:color w:val="2E74B5"/>
          <w:sz w:val="28"/>
        </w:rPr>
        <w:t xml:space="preserve"> </w:t>
      </w:r>
    </w:p>
    <w:p w14:paraId="3C3A1482" w14:textId="77777777" w:rsidR="007121D9" w:rsidRDefault="009C5048">
      <w:pPr>
        <w:spacing w:after="0"/>
      </w:pPr>
      <w:r>
        <w:rPr>
          <w:b/>
          <w:color w:val="2E74B5"/>
          <w:sz w:val="28"/>
        </w:rPr>
        <w:t xml:space="preserve"> </w:t>
      </w:r>
    </w:p>
    <w:tbl>
      <w:tblPr>
        <w:tblStyle w:val="TableGrid"/>
        <w:tblW w:w="9748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850"/>
      </w:tblGrid>
      <w:tr w:rsidR="007121D9" w14:paraId="59C6E777" w14:textId="77777777">
        <w:trPr>
          <w:trHeight w:val="253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B319FA9" w14:textId="77777777" w:rsidR="007121D9" w:rsidRDefault="009C5048">
            <w:r>
              <w:rPr>
                <w:b/>
                <w:sz w:val="20"/>
              </w:rPr>
              <w:t xml:space="preserve">Principali informazioni sull’insegnamento </w:t>
            </w:r>
          </w:p>
        </w:tc>
      </w:tr>
      <w:tr w:rsidR="007121D9" w14:paraId="5252250C" w14:textId="77777777">
        <w:trPr>
          <w:trHeight w:val="256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E9A" w14:textId="77777777" w:rsidR="007121D9" w:rsidRDefault="009C5048">
            <w:r>
              <w:rPr>
                <w:sz w:val="20"/>
              </w:rPr>
              <w:t xml:space="preserve">Anno di corso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2C7" w14:textId="6C7C1947" w:rsidR="007121D9" w:rsidRPr="004C38BA" w:rsidRDefault="004D5F44" w:rsidP="00AE61EC">
            <w:pPr>
              <w:ind w:left="2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V</w:t>
            </w:r>
            <w:r w:rsidR="00AE61EC" w:rsidRPr="004C38BA">
              <w:rPr>
                <w:iCs/>
                <w:color w:val="auto"/>
                <w:sz w:val="20"/>
              </w:rPr>
              <w:t xml:space="preserve"> anno </w:t>
            </w:r>
          </w:p>
        </w:tc>
      </w:tr>
      <w:tr w:rsidR="007121D9" w14:paraId="72216C08" w14:textId="77777777">
        <w:trPr>
          <w:trHeight w:val="497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583" w14:textId="77777777" w:rsidR="007121D9" w:rsidRDefault="009C5048">
            <w:r>
              <w:rPr>
                <w:sz w:val="20"/>
              </w:rPr>
              <w:t xml:space="preserve">Periodo di erogazione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D881" w14:textId="68060F9E" w:rsidR="007121D9" w:rsidRPr="004C38BA" w:rsidRDefault="009C5048">
            <w:pPr>
              <w:ind w:left="2"/>
              <w:rPr>
                <w:iCs/>
                <w:color w:val="auto"/>
              </w:rPr>
            </w:pPr>
            <w:proofErr w:type="gramStart"/>
            <w:r w:rsidRPr="004C38BA">
              <w:rPr>
                <w:iCs/>
                <w:color w:val="auto"/>
                <w:sz w:val="20"/>
              </w:rPr>
              <w:t>I semestre</w:t>
            </w:r>
            <w:proofErr w:type="gramEnd"/>
            <w:r w:rsidRPr="004C38BA">
              <w:rPr>
                <w:iCs/>
                <w:color w:val="auto"/>
                <w:sz w:val="20"/>
              </w:rPr>
              <w:t xml:space="preserve"> </w:t>
            </w:r>
            <w:r w:rsidR="00AE61EC" w:rsidRPr="004C38BA">
              <w:rPr>
                <w:iCs/>
                <w:color w:val="auto"/>
                <w:sz w:val="20"/>
              </w:rPr>
              <w:t>(</w:t>
            </w:r>
            <w:r w:rsidR="00667AE2">
              <w:rPr>
                <w:iCs/>
                <w:color w:val="auto"/>
                <w:sz w:val="20"/>
              </w:rPr>
              <w:t xml:space="preserve">24 </w:t>
            </w:r>
            <w:r w:rsidR="00AE61EC" w:rsidRPr="004C38BA">
              <w:rPr>
                <w:iCs/>
                <w:color w:val="auto"/>
                <w:sz w:val="20"/>
              </w:rPr>
              <w:t xml:space="preserve">settembre – </w:t>
            </w:r>
            <w:r w:rsidR="00667AE2">
              <w:rPr>
                <w:iCs/>
                <w:color w:val="auto"/>
                <w:sz w:val="20"/>
              </w:rPr>
              <w:t xml:space="preserve"> 3 </w:t>
            </w:r>
            <w:r w:rsidR="00AE61EC" w:rsidRPr="004C38BA">
              <w:rPr>
                <w:iCs/>
                <w:color w:val="auto"/>
                <w:sz w:val="20"/>
              </w:rPr>
              <w:t>dicembre 2025)</w:t>
            </w:r>
            <w:r w:rsidRPr="004C38BA">
              <w:rPr>
                <w:iCs/>
                <w:color w:val="auto"/>
                <w:sz w:val="20"/>
              </w:rPr>
              <w:t xml:space="preserve"> </w:t>
            </w:r>
          </w:p>
        </w:tc>
      </w:tr>
      <w:tr w:rsidR="007121D9" w14:paraId="1CC25A4E" w14:textId="77777777">
        <w:trPr>
          <w:trHeight w:val="499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E54" w14:textId="77777777" w:rsidR="007121D9" w:rsidRDefault="009C5048">
            <w:r>
              <w:rPr>
                <w:sz w:val="20"/>
              </w:rPr>
              <w:t xml:space="preserve">Crediti formativi universitari (CFU/ETCS): 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F6D" w14:textId="6BFAD92A" w:rsidR="007121D9" w:rsidRPr="004C38BA" w:rsidRDefault="000E49F5">
            <w:pPr>
              <w:ind w:left="2"/>
              <w:rPr>
                <w:iCs/>
                <w:color w:val="auto"/>
              </w:rPr>
            </w:pPr>
            <w:r>
              <w:rPr>
                <w:iCs/>
                <w:color w:val="auto"/>
                <w:sz w:val="20"/>
              </w:rPr>
              <w:t>6</w:t>
            </w:r>
            <w:r w:rsidR="00AE61EC" w:rsidRPr="004C38BA">
              <w:rPr>
                <w:iCs/>
                <w:color w:val="auto"/>
                <w:sz w:val="20"/>
              </w:rPr>
              <w:t xml:space="preserve"> CFU</w:t>
            </w:r>
            <w:r w:rsidR="009C5048" w:rsidRPr="004C38BA">
              <w:rPr>
                <w:iCs/>
                <w:color w:val="auto"/>
                <w:sz w:val="20"/>
              </w:rPr>
              <w:t xml:space="preserve"> </w:t>
            </w:r>
          </w:p>
        </w:tc>
      </w:tr>
      <w:tr w:rsidR="007121D9" w14:paraId="42FD3D14" w14:textId="77777777">
        <w:trPr>
          <w:trHeight w:val="25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36C7" w14:textId="77777777" w:rsidR="007121D9" w:rsidRDefault="009C5048">
            <w:r>
              <w:rPr>
                <w:sz w:val="20"/>
              </w:rPr>
              <w:t xml:space="preserve">SSD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6555" w14:textId="3108D8EC" w:rsidR="007121D9" w:rsidRPr="004C38BA" w:rsidRDefault="00AE61EC">
            <w:pPr>
              <w:ind w:left="2"/>
              <w:rPr>
                <w:color w:val="auto"/>
              </w:rPr>
            </w:pPr>
            <w:r w:rsidRPr="004C38BA">
              <w:rPr>
                <w:color w:val="auto"/>
              </w:rPr>
              <w:t>GIUR-02/B</w:t>
            </w:r>
          </w:p>
        </w:tc>
      </w:tr>
      <w:tr w:rsidR="007121D9" w14:paraId="6D7AE566" w14:textId="77777777">
        <w:trPr>
          <w:trHeight w:val="25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01E2" w14:textId="77777777" w:rsidR="007121D9" w:rsidRDefault="009C5048">
            <w:r>
              <w:rPr>
                <w:sz w:val="20"/>
              </w:rPr>
              <w:t xml:space="preserve">Lingua di erogazione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F7DE" w14:textId="6C0C4B78" w:rsidR="007121D9" w:rsidRPr="004C38BA" w:rsidRDefault="00AE61EC">
            <w:pPr>
              <w:ind w:left="2"/>
              <w:rPr>
                <w:color w:val="auto"/>
              </w:rPr>
            </w:pPr>
            <w:r w:rsidRPr="004C38BA">
              <w:rPr>
                <w:i/>
                <w:color w:val="auto"/>
                <w:sz w:val="20"/>
              </w:rPr>
              <w:t xml:space="preserve">Italiano </w:t>
            </w:r>
          </w:p>
        </w:tc>
      </w:tr>
      <w:tr w:rsidR="007121D9" w14:paraId="1DECD328" w14:textId="77777777">
        <w:trPr>
          <w:trHeight w:val="25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D86" w14:textId="77777777" w:rsidR="007121D9" w:rsidRDefault="009C5048">
            <w:r>
              <w:rPr>
                <w:sz w:val="20"/>
              </w:rPr>
              <w:t xml:space="preserve">Modalità di frequenza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5DB6" w14:textId="3CFE5CD9" w:rsidR="007121D9" w:rsidRPr="004C38BA" w:rsidRDefault="00AE61EC">
            <w:pPr>
              <w:ind w:left="2"/>
              <w:rPr>
                <w:color w:val="auto"/>
              </w:rPr>
            </w:pPr>
            <w:r w:rsidRPr="004C38BA">
              <w:rPr>
                <w:i/>
                <w:color w:val="auto"/>
                <w:sz w:val="20"/>
              </w:rPr>
              <w:t>F</w:t>
            </w:r>
            <w:r w:rsidR="009C5048" w:rsidRPr="004C38BA">
              <w:rPr>
                <w:i/>
                <w:color w:val="auto"/>
                <w:sz w:val="20"/>
              </w:rPr>
              <w:t xml:space="preserve">acoltativa  </w:t>
            </w:r>
          </w:p>
        </w:tc>
      </w:tr>
    </w:tbl>
    <w:p w14:paraId="216D5650" w14:textId="77777777" w:rsidR="007121D9" w:rsidRDefault="009C504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68C4416A" w14:textId="77777777">
        <w:trPr>
          <w:trHeight w:val="25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A94F80D" w14:textId="77777777" w:rsidR="007121D9" w:rsidRDefault="009C5048">
            <w:r>
              <w:rPr>
                <w:b/>
                <w:sz w:val="20"/>
              </w:rPr>
              <w:t xml:space="preserve">Docente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561" w14:textId="77777777" w:rsidR="007121D9" w:rsidRDefault="009C5048">
            <w:pPr>
              <w:ind w:left="54"/>
              <w:jc w:val="center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  <w:tr w:rsidR="007121D9" w14:paraId="523DA415" w14:textId="77777777">
        <w:trPr>
          <w:trHeight w:val="25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5DEB" w14:textId="77777777" w:rsidR="007121D9" w:rsidRDefault="009C5048">
            <w:r>
              <w:rPr>
                <w:sz w:val="20"/>
              </w:rPr>
              <w:t xml:space="preserve">Nome e cognome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51D" w14:textId="1E61E37B" w:rsidR="007121D9" w:rsidRDefault="00AE61EC" w:rsidP="00F15F83">
            <w:pPr>
              <w:ind w:right="17"/>
            </w:pPr>
            <w:r>
              <w:t>Umberto La Torre</w:t>
            </w:r>
          </w:p>
        </w:tc>
      </w:tr>
      <w:tr w:rsidR="007121D9" w14:paraId="641DF9B1" w14:textId="77777777">
        <w:trPr>
          <w:trHeight w:val="25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9EB6" w14:textId="77777777" w:rsidR="007121D9" w:rsidRDefault="009C5048">
            <w:r>
              <w:rPr>
                <w:sz w:val="20"/>
              </w:rPr>
              <w:t xml:space="preserve">Indirizzo mail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60DE" w14:textId="624364FA" w:rsidR="007121D9" w:rsidRDefault="00AE61EC" w:rsidP="00F15F83">
            <w:pPr>
              <w:ind w:right="17"/>
            </w:pPr>
            <w:r>
              <w:t>latorre@unicz.it</w:t>
            </w:r>
          </w:p>
        </w:tc>
      </w:tr>
      <w:tr w:rsidR="007121D9" w14:paraId="0387CF25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B5B" w14:textId="77777777" w:rsidR="007121D9" w:rsidRDefault="009C5048">
            <w:r>
              <w:rPr>
                <w:sz w:val="20"/>
              </w:rPr>
              <w:t xml:space="preserve">Telefono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D04" w14:textId="6B33FDFC" w:rsidR="007121D9" w:rsidRDefault="00AE61EC" w:rsidP="00F15F83">
            <w:pPr>
              <w:ind w:right="17"/>
            </w:pPr>
            <w:r>
              <w:t>+39 09613694946</w:t>
            </w:r>
          </w:p>
        </w:tc>
      </w:tr>
      <w:tr w:rsidR="007121D9" w14:paraId="6293B8C5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6602" w14:textId="77777777" w:rsidR="007121D9" w:rsidRDefault="009C5048">
            <w:r>
              <w:rPr>
                <w:sz w:val="20"/>
              </w:rPr>
              <w:t xml:space="preserve">Sede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0A9C" w14:textId="2C2B0C6F" w:rsidR="007121D9" w:rsidRDefault="00AE61EC" w:rsidP="00F15F83">
            <w:pPr>
              <w:ind w:right="28"/>
            </w:pPr>
            <w:r w:rsidRPr="00AE61EC">
              <w:t>Studio n. 6 del DiGES, piano terra edificio dell’area giuridico-economica</w:t>
            </w:r>
          </w:p>
        </w:tc>
      </w:tr>
      <w:tr w:rsidR="007121D9" w14:paraId="061E7171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3CF3" w14:textId="77777777" w:rsidR="007121D9" w:rsidRDefault="009C5048">
            <w:r>
              <w:rPr>
                <w:sz w:val="20"/>
              </w:rPr>
              <w:t xml:space="preserve">Sede virtuale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D4B" w14:textId="77777777" w:rsidR="004C38BA" w:rsidRPr="004C38BA" w:rsidRDefault="004C38BA" w:rsidP="00F15F83">
            <w:pPr>
              <w:ind w:right="42"/>
              <w:rPr>
                <w:bCs/>
              </w:rPr>
            </w:pPr>
            <w:r w:rsidRPr="004C38BA">
              <w:rPr>
                <w:bCs/>
              </w:rPr>
              <w:t xml:space="preserve">Possono essere concordati ricevimenti anche sulla piattaforma Google Meet. In tal caso è necessario inviare una richiesta via mail a </w:t>
            </w:r>
            <w:hyperlink r:id="rId7" w:history="1">
              <w:r w:rsidRPr="004C38BA">
                <w:rPr>
                  <w:rStyle w:val="Collegamentoipertestuale"/>
                  <w:bCs/>
                </w:rPr>
                <w:t>latorre@unicz.it</w:t>
              </w:r>
            </w:hyperlink>
            <w:r w:rsidRPr="004C38BA">
              <w:rPr>
                <w:bCs/>
              </w:rPr>
              <w:t xml:space="preserve">. </w:t>
            </w:r>
          </w:p>
          <w:p w14:paraId="014318E3" w14:textId="028330E7" w:rsidR="007121D9" w:rsidRDefault="007121D9" w:rsidP="00F15F83">
            <w:pPr>
              <w:ind w:right="42"/>
            </w:pPr>
          </w:p>
        </w:tc>
      </w:tr>
      <w:tr w:rsidR="007121D9" w14:paraId="0F8C058C" w14:textId="77777777">
        <w:trPr>
          <w:trHeight w:val="25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FA3" w14:textId="77777777" w:rsidR="007121D9" w:rsidRDefault="009C5048">
            <w:r>
              <w:rPr>
                <w:sz w:val="20"/>
              </w:rPr>
              <w:t xml:space="preserve">Ricevimento 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6B7" w14:textId="45B6E95D" w:rsidR="007121D9" w:rsidRDefault="009168D3" w:rsidP="00F15F83">
            <w:pPr>
              <w:ind w:right="15"/>
            </w:pPr>
            <w:r w:rsidRPr="009168D3">
              <w:t>Nel periodo delle lezioni, nell’ora successiva alla fine delle stesse. Al termine del corso</w:t>
            </w:r>
            <w:r>
              <w:t>, g</w:t>
            </w:r>
            <w:r w:rsidR="004C38BA" w:rsidRPr="004C38BA">
              <w:t>li orari di ricevimento sono periodicamente pubblicati sul</w:t>
            </w:r>
            <w:r w:rsidR="00F15F83">
              <w:t>la pagina personale del docente</w:t>
            </w:r>
            <w:r w:rsidR="00DE6377">
              <w:t>.</w:t>
            </w:r>
          </w:p>
          <w:p w14:paraId="73AEAF67" w14:textId="4825A422" w:rsidR="00DE6377" w:rsidRDefault="00DE6377" w:rsidP="00F15F83">
            <w:pPr>
              <w:ind w:right="15"/>
            </w:pPr>
          </w:p>
        </w:tc>
      </w:tr>
    </w:tbl>
    <w:p w14:paraId="09BD7A8B" w14:textId="77777777" w:rsidR="007121D9" w:rsidRDefault="009C504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0" w:type="dxa"/>
        <w:tblInd w:w="-106" w:type="dxa"/>
        <w:tblCellMar>
          <w:top w:w="44" w:type="dxa"/>
          <w:right w:w="1" w:type="dxa"/>
        </w:tblCellMar>
        <w:tblLook w:val="04A0" w:firstRow="1" w:lastRow="0" w:firstColumn="1" w:lastColumn="0" w:noHBand="0" w:noVBand="1"/>
      </w:tblPr>
      <w:tblGrid>
        <w:gridCol w:w="1524"/>
        <w:gridCol w:w="1372"/>
        <w:gridCol w:w="4254"/>
        <w:gridCol w:w="2590"/>
      </w:tblGrid>
      <w:tr w:rsidR="005C23F9" w14:paraId="4FCF064B" w14:textId="77777777" w:rsidTr="005C23F9">
        <w:trPr>
          <w:trHeight w:val="252"/>
        </w:trPr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512E031" w14:textId="77777777" w:rsidR="005C23F9" w:rsidRDefault="005C23F9">
            <w:pPr>
              <w:ind w:left="106"/>
            </w:pPr>
            <w:r>
              <w:rPr>
                <w:b/>
                <w:sz w:val="20"/>
              </w:rPr>
              <w:t xml:space="preserve">Organizzazione della didattica 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9DB4E" w14:textId="77777777" w:rsidR="005C23F9" w:rsidRDefault="005C23F9"/>
        </w:tc>
      </w:tr>
      <w:tr w:rsidR="005C23F9" w14:paraId="02911D62" w14:textId="77777777" w:rsidTr="005C23F9">
        <w:trPr>
          <w:trHeight w:val="252"/>
        </w:trPr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543153FF" w14:textId="77777777" w:rsidR="005C23F9" w:rsidRDefault="005C23F9">
            <w:pPr>
              <w:ind w:left="106"/>
            </w:pPr>
            <w:r>
              <w:rPr>
                <w:b/>
                <w:sz w:val="20"/>
              </w:rPr>
              <w:t xml:space="preserve">Ore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2AB5965" w14:textId="77777777" w:rsidR="005C23F9" w:rsidRDefault="005C23F9"/>
        </w:tc>
      </w:tr>
      <w:tr w:rsidR="005C23F9" w14:paraId="289B7663" w14:textId="77777777" w:rsidTr="005C23F9">
        <w:trPr>
          <w:trHeight w:val="25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FA18" w14:textId="77777777" w:rsidR="005C23F9" w:rsidRDefault="005C23F9">
            <w:pPr>
              <w:ind w:left="106"/>
            </w:pPr>
            <w:r>
              <w:rPr>
                <w:sz w:val="20"/>
              </w:rPr>
              <w:t xml:space="preserve">Totali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72BC0" w14:textId="4641245F" w:rsidR="005C23F9" w:rsidRDefault="005C23F9">
            <w:pPr>
              <w:ind w:left="110"/>
            </w:pPr>
            <w:r>
              <w:rPr>
                <w:sz w:val="20"/>
              </w:rPr>
              <w:t>Didattica frontale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D1B3" w14:textId="77777777" w:rsidR="005C23F9" w:rsidRDefault="005C23F9">
            <w:pPr>
              <w:ind w:left="108"/>
            </w:pPr>
            <w:r>
              <w:rPr>
                <w:sz w:val="20"/>
              </w:rPr>
              <w:t xml:space="preserve">Pratica (laboratorio, campo, esercitazione, altro)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0EB" w14:textId="77777777" w:rsidR="005C23F9" w:rsidRDefault="005C23F9">
            <w:pPr>
              <w:ind w:left="110"/>
            </w:pPr>
            <w:r>
              <w:rPr>
                <w:sz w:val="20"/>
              </w:rPr>
              <w:t xml:space="preserve">Studio individuale </w:t>
            </w:r>
          </w:p>
        </w:tc>
      </w:tr>
      <w:tr w:rsidR="005C23F9" w14:paraId="6655AF80" w14:textId="77777777" w:rsidTr="005C23F9">
        <w:trPr>
          <w:trHeight w:val="25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8496" w14:textId="4584D65C" w:rsidR="005C23F9" w:rsidRPr="00F8401A" w:rsidRDefault="005C23F9" w:rsidP="00F8401A">
            <w:pPr>
              <w:ind w:left="106"/>
              <w:rPr>
                <w:iCs/>
                <w:color w:val="auto"/>
              </w:rPr>
            </w:pPr>
            <w:r w:rsidRPr="00F8401A">
              <w:rPr>
                <w:iCs/>
                <w:color w:val="auto"/>
                <w:sz w:val="20"/>
              </w:rPr>
              <w:t>150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0596A" w14:textId="3976B68E" w:rsidR="005C23F9" w:rsidRPr="00F8401A" w:rsidRDefault="005C23F9" w:rsidP="00F8401A">
            <w:pPr>
              <w:ind w:left="110"/>
              <w:rPr>
                <w:iCs/>
                <w:color w:val="auto"/>
              </w:rPr>
            </w:pPr>
            <w:r w:rsidRPr="00F8401A">
              <w:rPr>
                <w:iCs/>
                <w:color w:val="auto"/>
                <w:sz w:val="20"/>
              </w:rPr>
              <w:t xml:space="preserve">35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78D" w14:textId="2E994CED" w:rsidR="005C23F9" w:rsidRPr="00F8401A" w:rsidRDefault="005C23F9" w:rsidP="00BC17E7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562" w14:textId="005C3ABA" w:rsidR="005C23F9" w:rsidRPr="00F8401A" w:rsidRDefault="005C23F9" w:rsidP="00F8401A">
            <w:pPr>
              <w:ind w:left="110"/>
              <w:rPr>
                <w:iCs/>
                <w:color w:val="auto"/>
              </w:rPr>
            </w:pPr>
            <w:r w:rsidRPr="00F8401A">
              <w:rPr>
                <w:iCs/>
                <w:color w:val="auto"/>
                <w:sz w:val="20"/>
              </w:rPr>
              <w:t>150</w:t>
            </w:r>
          </w:p>
        </w:tc>
      </w:tr>
      <w:tr w:rsidR="005C23F9" w14:paraId="013A3678" w14:textId="77777777" w:rsidTr="005C23F9">
        <w:trPr>
          <w:trHeight w:val="252"/>
        </w:trPr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003AA59C" w14:textId="77777777" w:rsidR="005C23F9" w:rsidRDefault="005C23F9">
            <w:pPr>
              <w:ind w:left="106"/>
            </w:pPr>
            <w:r>
              <w:rPr>
                <w:b/>
                <w:sz w:val="20"/>
              </w:rPr>
              <w:t xml:space="preserve">CFU/ETCS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51F6A34" w14:textId="77777777" w:rsidR="005C23F9" w:rsidRDefault="005C23F9"/>
        </w:tc>
      </w:tr>
      <w:tr w:rsidR="005C23F9" w14:paraId="27444320" w14:textId="77777777" w:rsidTr="005C23F9">
        <w:trPr>
          <w:trHeight w:val="25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4A73" w14:textId="3A78B183" w:rsidR="005C23F9" w:rsidRPr="004C38BA" w:rsidRDefault="005C23F9">
            <w:pPr>
              <w:ind w:left="106"/>
              <w:rPr>
                <w:iCs/>
                <w:color w:val="auto"/>
              </w:rPr>
            </w:pPr>
            <w:r>
              <w:rPr>
                <w:iCs/>
                <w:color w:val="auto"/>
                <w:sz w:val="20"/>
              </w:rPr>
              <w:t>6</w:t>
            </w:r>
            <w:r w:rsidRPr="004C38BA">
              <w:rPr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CE1BD" w14:textId="7D8CD6D9" w:rsidR="005C23F9" w:rsidRPr="004C38BA" w:rsidRDefault="005C23F9">
            <w:pPr>
              <w:ind w:left="11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1F8" w14:textId="6B4EDFE9" w:rsidR="005C23F9" w:rsidRPr="004C38BA" w:rsidRDefault="005C23F9">
            <w:pPr>
              <w:ind w:left="108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4C3" w14:textId="77777777" w:rsidR="005C23F9" w:rsidRDefault="005C23F9">
            <w:pPr>
              <w:ind w:left="110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</w:tbl>
    <w:p w14:paraId="00CFE4A4" w14:textId="77777777" w:rsidR="007121D9" w:rsidRDefault="009C5048">
      <w:pPr>
        <w:spacing w:after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sz w:val="20"/>
        </w:rPr>
        <w:t xml:space="preserve"> </w:t>
      </w:r>
    </w:p>
    <w:tbl>
      <w:tblPr>
        <w:tblStyle w:val="TableGrid"/>
        <w:tblW w:w="9751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00"/>
        <w:gridCol w:w="6851"/>
      </w:tblGrid>
      <w:tr w:rsidR="007121D9" w14:paraId="68C38CE8" w14:textId="77777777">
        <w:trPr>
          <w:trHeight w:val="49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1C07" w14:textId="77777777" w:rsidR="007121D9" w:rsidRDefault="009C5048">
            <w:bookmarkStart w:id="0" w:name="_Hlk200464050"/>
            <w:r>
              <w:rPr>
                <w:b/>
                <w:sz w:val="20"/>
              </w:rPr>
              <w:t xml:space="preserve">Obiettivi formativi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CAC3" w14:textId="77777777" w:rsidR="00F40C94" w:rsidRDefault="00F40C94" w:rsidP="00F40C94">
            <w:pPr>
              <w:ind w:right="13"/>
            </w:pPr>
            <w:r>
              <w:t>Il corso si propone di fornire agli studenti una preparazione specialistica sul sistema normativo che disciplina la navigazione marittima, interna e aerea, con particolare attenzione ai profili pubblicistici e privatistici, nonché alle connessioni con il diritto internazionale e dell’Unione Europea.</w:t>
            </w:r>
          </w:p>
          <w:p w14:paraId="726A6ED5" w14:textId="77777777" w:rsidR="00F40C94" w:rsidRDefault="00F40C94" w:rsidP="00F40C94">
            <w:pPr>
              <w:ind w:right="13"/>
            </w:pPr>
          </w:p>
          <w:p w14:paraId="782AD2F8" w14:textId="77777777" w:rsidR="00F40C94" w:rsidRDefault="00F40C94" w:rsidP="00F40C94">
            <w:pPr>
              <w:ind w:right="13"/>
            </w:pPr>
            <w:r>
              <w:lastRenderedPageBreak/>
              <w:t>In particolare, il corso mira a sviluppare le seguenti competenze:</w:t>
            </w:r>
          </w:p>
          <w:p w14:paraId="1DEC5C06" w14:textId="77777777" w:rsidR="00F40C94" w:rsidRDefault="00F40C94" w:rsidP="00F40C94">
            <w:pPr>
              <w:ind w:right="13"/>
            </w:pPr>
          </w:p>
          <w:p w14:paraId="0F930343" w14:textId="77777777" w:rsidR="00F40C94" w:rsidRPr="00F40C94" w:rsidRDefault="00F40C94" w:rsidP="00F40C94">
            <w:pPr>
              <w:ind w:right="13"/>
              <w:rPr>
                <w:b/>
                <w:bCs/>
              </w:rPr>
            </w:pPr>
            <w:r w:rsidRPr="00F40C94">
              <w:rPr>
                <w:b/>
                <w:bCs/>
              </w:rPr>
              <w:t>Conoscenze avanzate e comprensione critica</w:t>
            </w:r>
          </w:p>
          <w:p w14:paraId="52FBC947" w14:textId="77777777" w:rsidR="00F40C94" w:rsidRDefault="00F40C94" w:rsidP="00F40C94">
            <w:pPr>
              <w:pStyle w:val="Paragrafoelenco"/>
              <w:numPr>
                <w:ilvl w:val="0"/>
                <w:numId w:val="12"/>
              </w:numPr>
              <w:ind w:right="13"/>
            </w:pPr>
            <w:r>
              <w:t>Acquisire una conoscenza approfondita delle fonti normative, nazionali e internazionali, che regolano la navigazione.</w:t>
            </w:r>
          </w:p>
          <w:p w14:paraId="7387990B" w14:textId="77777777" w:rsidR="00F40C94" w:rsidRDefault="00F40C94" w:rsidP="00F40C94">
            <w:pPr>
              <w:pStyle w:val="Paragrafoelenco"/>
              <w:numPr>
                <w:ilvl w:val="0"/>
                <w:numId w:val="12"/>
              </w:numPr>
              <w:ind w:right="13"/>
            </w:pPr>
            <w:r>
              <w:t>Comprendere i principi generali e le peculiarità del diritto della navigazione rispetto ad altre branche del diritto commerciale e dei trasporti.</w:t>
            </w:r>
          </w:p>
          <w:p w14:paraId="137710DD" w14:textId="77777777" w:rsidR="00F40C94" w:rsidRPr="00F40C94" w:rsidRDefault="00F40C94" w:rsidP="00F40C94">
            <w:pPr>
              <w:ind w:right="13"/>
              <w:rPr>
                <w:b/>
                <w:bCs/>
              </w:rPr>
            </w:pPr>
            <w:r w:rsidRPr="00F40C94">
              <w:rPr>
                <w:b/>
                <w:bCs/>
              </w:rPr>
              <w:t>Capacità di analisi e interpretazione</w:t>
            </w:r>
          </w:p>
          <w:p w14:paraId="59CE9E63" w14:textId="77777777" w:rsidR="00F40C94" w:rsidRDefault="00F40C94" w:rsidP="00F40C94">
            <w:pPr>
              <w:ind w:right="13"/>
            </w:pPr>
          </w:p>
          <w:p w14:paraId="669F2D54" w14:textId="77777777" w:rsidR="00F40C94" w:rsidRDefault="00F40C94" w:rsidP="00F40C94">
            <w:pPr>
              <w:pStyle w:val="Paragrafoelenco"/>
              <w:numPr>
                <w:ilvl w:val="0"/>
                <w:numId w:val="13"/>
              </w:numPr>
              <w:ind w:right="13"/>
            </w:pPr>
            <w:r>
              <w:t>Sviluppare la capacità di interpretare le norme e i contratti tipici della navigazione (ad esempio: contratto di trasporto marittimo e aereo, polizza di carico, noleggio, assistenza e salvataggio).</w:t>
            </w:r>
          </w:p>
          <w:p w14:paraId="039AE8E7" w14:textId="77777777" w:rsidR="00F40C94" w:rsidRDefault="00F40C94" w:rsidP="00F40C94">
            <w:pPr>
              <w:ind w:right="13"/>
            </w:pPr>
          </w:p>
          <w:p w14:paraId="68E5A348" w14:textId="77777777" w:rsidR="00F40C94" w:rsidRDefault="00F40C94" w:rsidP="00F40C94">
            <w:pPr>
              <w:pStyle w:val="Paragrafoelenco"/>
              <w:numPr>
                <w:ilvl w:val="0"/>
                <w:numId w:val="13"/>
              </w:numPr>
              <w:ind w:right="13"/>
            </w:pPr>
            <w:r>
              <w:t>Analizzare le problematiche giuridiche derivanti dall’esercizio dell’attività di navigazione e dalla gestione dei mezzi di trasporto.</w:t>
            </w:r>
          </w:p>
          <w:p w14:paraId="7C0327BD" w14:textId="77777777" w:rsidR="00F40C94" w:rsidRPr="00F40C94" w:rsidRDefault="00F40C94" w:rsidP="00F40C94">
            <w:pPr>
              <w:ind w:right="13"/>
              <w:rPr>
                <w:b/>
                <w:bCs/>
              </w:rPr>
            </w:pPr>
            <w:r w:rsidRPr="00F40C94">
              <w:rPr>
                <w:b/>
                <w:bCs/>
              </w:rPr>
              <w:t>Competenze applicative</w:t>
            </w:r>
          </w:p>
          <w:p w14:paraId="668D39DC" w14:textId="77777777" w:rsidR="00F40C94" w:rsidRDefault="00F40C94" w:rsidP="003B3A95">
            <w:pPr>
              <w:pStyle w:val="Paragrafoelenco"/>
              <w:numPr>
                <w:ilvl w:val="0"/>
                <w:numId w:val="14"/>
              </w:numPr>
              <w:ind w:right="13"/>
            </w:pPr>
            <w:r>
              <w:t>Applicare le conoscenze per risolvere casi concreti, dispute contrattuali e questioni di responsabilità.</w:t>
            </w:r>
          </w:p>
          <w:p w14:paraId="1B0D2780" w14:textId="77777777" w:rsidR="00F40C94" w:rsidRDefault="00F40C94" w:rsidP="003B3A95">
            <w:pPr>
              <w:pStyle w:val="Paragrafoelenco"/>
              <w:numPr>
                <w:ilvl w:val="0"/>
                <w:numId w:val="14"/>
              </w:numPr>
              <w:ind w:right="13"/>
            </w:pPr>
            <w:r>
              <w:t>Utilizzare banche dati, repertori giurisprudenziali e fonti internazionali per attività di ricerca e redazione di pareri.</w:t>
            </w:r>
          </w:p>
          <w:p w14:paraId="3EE0F242" w14:textId="77777777" w:rsidR="00F40C94" w:rsidRPr="003B3A95" w:rsidRDefault="00F40C94" w:rsidP="00F40C94">
            <w:pPr>
              <w:ind w:right="13"/>
              <w:rPr>
                <w:b/>
                <w:bCs/>
              </w:rPr>
            </w:pPr>
            <w:r w:rsidRPr="003B3A95">
              <w:rPr>
                <w:b/>
                <w:bCs/>
              </w:rPr>
              <w:t>Approfondimento dei profili pubblicistici e regolatori</w:t>
            </w:r>
          </w:p>
          <w:p w14:paraId="50DBF913" w14:textId="77777777" w:rsidR="00F40C94" w:rsidRDefault="00F40C94" w:rsidP="00953D57">
            <w:pPr>
              <w:pStyle w:val="Paragrafoelenco"/>
              <w:numPr>
                <w:ilvl w:val="0"/>
                <w:numId w:val="15"/>
              </w:numPr>
              <w:ind w:right="13"/>
            </w:pPr>
            <w:r>
              <w:t>Comprendere l’organizzazione amministrativa della navigazione (Capitanerie di Porto, ENAC, Autorità di sistema portuale).</w:t>
            </w:r>
          </w:p>
          <w:p w14:paraId="6D0B6A41" w14:textId="77777777" w:rsidR="00F40C94" w:rsidRDefault="00F40C94" w:rsidP="00953D57">
            <w:pPr>
              <w:pStyle w:val="Paragrafoelenco"/>
              <w:numPr>
                <w:ilvl w:val="0"/>
                <w:numId w:val="15"/>
              </w:numPr>
              <w:ind w:right="13"/>
            </w:pPr>
            <w:r>
              <w:t>Analizzare i poteri pubblici di vigilanza, sicurezza della navigazione e protezione ambientale.</w:t>
            </w:r>
          </w:p>
          <w:p w14:paraId="7419A238" w14:textId="77777777" w:rsidR="00F40C94" w:rsidRPr="00953D57" w:rsidRDefault="00F40C94" w:rsidP="00F40C94">
            <w:pPr>
              <w:ind w:right="13"/>
              <w:rPr>
                <w:b/>
                <w:bCs/>
              </w:rPr>
            </w:pPr>
            <w:r w:rsidRPr="00953D57">
              <w:rPr>
                <w:b/>
                <w:bCs/>
              </w:rPr>
              <w:t>Inquadramento internazionale ed europeo</w:t>
            </w:r>
          </w:p>
          <w:p w14:paraId="0F208DB7" w14:textId="45BBA9AA" w:rsidR="00F40C94" w:rsidRDefault="00F40C94" w:rsidP="00953D57">
            <w:pPr>
              <w:pStyle w:val="Paragrafoelenco"/>
              <w:numPr>
                <w:ilvl w:val="0"/>
                <w:numId w:val="16"/>
              </w:numPr>
              <w:ind w:right="13"/>
            </w:pPr>
            <w:r>
              <w:t xml:space="preserve">Valutare l’impatto delle </w:t>
            </w:r>
            <w:r w:rsidR="00953D57">
              <w:t>convenzioni</w:t>
            </w:r>
            <w:r>
              <w:t xml:space="preserve"> internazionali e della normativa UE sulla disciplina nazionale.</w:t>
            </w:r>
          </w:p>
          <w:p w14:paraId="07E42DBE" w14:textId="77777777" w:rsidR="00F40C94" w:rsidRPr="00953D57" w:rsidRDefault="00F40C94" w:rsidP="00F40C94">
            <w:pPr>
              <w:ind w:right="13"/>
              <w:rPr>
                <w:b/>
                <w:bCs/>
              </w:rPr>
            </w:pPr>
            <w:r w:rsidRPr="00953D57">
              <w:rPr>
                <w:b/>
                <w:bCs/>
              </w:rPr>
              <w:t>Competenze trasversali</w:t>
            </w:r>
          </w:p>
          <w:p w14:paraId="66FE2294" w14:textId="77777777" w:rsidR="003120A8" w:rsidRDefault="00F40C94" w:rsidP="00F40C94">
            <w:pPr>
              <w:pStyle w:val="Paragrafoelenco"/>
              <w:numPr>
                <w:ilvl w:val="0"/>
                <w:numId w:val="16"/>
              </w:numPr>
              <w:ind w:right="13"/>
            </w:pPr>
            <w:r>
              <w:t>Sviluppare capacità di analisi interdisciplinare integrando aspetti giuridici, economici e tecnici.</w:t>
            </w:r>
          </w:p>
          <w:p w14:paraId="3AD71814" w14:textId="2A35A4C0" w:rsidR="004C38BA" w:rsidRDefault="00F40C94" w:rsidP="00F40C94">
            <w:pPr>
              <w:pStyle w:val="Paragrafoelenco"/>
              <w:numPr>
                <w:ilvl w:val="0"/>
                <w:numId w:val="16"/>
              </w:numPr>
              <w:ind w:right="13"/>
            </w:pPr>
            <w:r>
              <w:t>Rafforzare le capacità comunicative, di argomentazione giuridica e di sintesi.</w:t>
            </w:r>
          </w:p>
        </w:tc>
      </w:tr>
      <w:bookmarkEnd w:id="0"/>
      <w:tr w:rsidR="007121D9" w14:paraId="1DF47C3E" w14:textId="77777777">
        <w:trPr>
          <w:trHeight w:val="269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1B9" w14:textId="77777777" w:rsidR="007121D9" w:rsidRDefault="009C5048">
            <w:r>
              <w:rPr>
                <w:b/>
                <w:sz w:val="20"/>
              </w:rPr>
              <w:lastRenderedPageBreak/>
              <w:t xml:space="preserve">Prerequisiti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83CC5" w14:textId="2D97B8BE" w:rsidR="0093466C" w:rsidRDefault="000541D3">
            <w:pPr>
              <w:spacing w:after="3" w:line="241" w:lineRule="auto"/>
            </w:pPr>
            <w:r>
              <w:rPr>
                <w:rStyle w:val="Enfasigrassetto"/>
              </w:rPr>
              <w:t xml:space="preserve">È prevista la propedeuticità di </w:t>
            </w:r>
            <w:r w:rsidR="0093466C">
              <w:rPr>
                <w:rStyle w:val="Enfasigrassetto"/>
              </w:rPr>
              <w:t>Diritto Privato</w:t>
            </w:r>
            <w:r w:rsidR="00E30D0E">
              <w:rPr>
                <w:rStyle w:val="Enfasigrassetto"/>
              </w:rPr>
              <w:t>:</w:t>
            </w:r>
            <w:r w:rsidR="0093466C">
              <w:t xml:space="preserve"> le nozioni fondamentali relative alle obbligazioni, ai contratti, alla proprietà e alla responsabilità civile, sono alla base di molti istituti del diritto della navigazione.</w:t>
            </w:r>
          </w:p>
          <w:p w14:paraId="1D108614" w14:textId="51025294" w:rsidR="007121D9" w:rsidRDefault="007121D9">
            <w:pPr>
              <w:ind w:right="8"/>
            </w:pPr>
          </w:p>
        </w:tc>
      </w:tr>
      <w:tr w:rsidR="007121D9" w14:paraId="2F187C3D" w14:textId="77777777">
        <w:trPr>
          <w:trHeight w:val="9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B3C" w14:textId="77777777" w:rsidR="007121D9" w:rsidRDefault="007121D9"/>
        </w:tc>
        <w:tc>
          <w:tcPr>
            <w:tcW w:w="6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9BA" w14:textId="701066BA" w:rsidR="007121D9" w:rsidRDefault="009C5048"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</w:tbl>
    <w:p w14:paraId="5962F791" w14:textId="77777777" w:rsidR="007121D9" w:rsidRDefault="009C5048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54A683ED" w14:textId="77777777">
        <w:trPr>
          <w:trHeight w:val="269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4C0537C" w14:textId="77777777" w:rsidR="007121D9" w:rsidRDefault="009C5048">
            <w:r>
              <w:rPr>
                <w:b/>
              </w:rPr>
              <w:t>Metodi didattici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A0D" w14:textId="77777777" w:rsidR="00411714" w:rsidRPr="00411714" w:rsidRDefault="00411714" w:rsidP="00411714">
            <w:pPr>
              <w:ind w:left="3" w:right="13"/>
              <w:jc w:val="both"/>
              <w:rPr>
                <w:iCs/>
                <w:color w:val="auto"/>
                <w:sz w:val="20"/>
              </w:rPr>
            </w:pPr>
            <w:r w:rsidRPr="00411714">
              <w:rPr>
                <w:iCs/>
                <w:color w:val="auto"/>
                <w:sz w:val="20"/>
              </w:rPr>
              <w:t xml:space="preserve">L’insegnamento si svolge nel primo semestre dell’anno accademico ed è articolato in lezioni frontali, di tipo tradizionale, di inquadramento generale della materia. Ad esse si accompagneranno simulazioni di casi, lettura e commento delle più importanti pronunce della giurisprudenza, italiana e straniera, insieme ai più accreditati orientamenti della dottrina. Saranno utilizzate lavagne luminose, PC, videoproiettore e power point. </w:t>
            </w:r>
          </w:p>
          <w:p w14:paraId="07975BB9" w14:textId="491C294E" w:rsidR="007121D9" w:rsidRDefault="00411714" w:rsidP="00411714">
            <w:pPr>
              <w:ind w:left="3" w:right="13"/>
              <w:jc w:val="both"/>
            </w:pPr>
            <w:r w:rsidRPr="00411714">
              <w:rPr>
                <w:iCs/>
                <w:color w:val="auto"/>
                <w:sz w:val="20"/>
              </w:rPr>
              <w:t>Si prevede almeno una prova</w:t>
            </w:r>
            <w:r w:rsidR="00413C7E">
              <w:rPr>
                <w:iCs/>
                <w:color w:val="auto"/>
                <w:sz w:val="20"/>
              </w:rPr>
              <w:t xml:space="preserve"> </w:t>
            </w:r>
            <w:r w:rsidRPr="00411714">
              <w:rPr>
                <w:iCs/>
                <w:color w:val="auto"/>
                <w:sz w:val="20"/>
              </w:rPr>
              <w:t>intermedia e non si escludono prove di autovalutazione.</w:t>
            </w:r>
            <w:r w:rsidR="009C5048" w:rsidRPr="00411714">
              <w:rPr>
                <w:i/>
                <w:color w:val="auto"/>
                <w:sz w:val="20"/>
              </w:rPr>
              <w:t xml:space="preserve"> </w:t>
            </w:r>
          </w:p>
        </w:tc>
      </w:tr>
    </w:tbl>
    <w:p w14:paraId="131FEC06" w14:textId="77777777" w:rsidR="007121D9" w:rsidRDefault="009C5048">
      <w:pPr>
        <w:spacing w:after="0"/>
        <w:jc w:val="both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color w:val="FF0000"/>
          <w:sz w:val="20"/>
        </w:rPr>
        <w:t xml:space="preserve"> </w:t>
      </w:r>
    </w:p>
    <w:tbl>
      <w:tblPr>
        <w:tblStyle w:val="TableGrid"/>
        <w:tblW w:w="9749" w:type="dxa"/>
        <w:tblInd w:w="-106" w:type="dxa"/>
        <w:tblCellMar>
          <w:top w:w="45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7201C6F5" w14:textId="77777777" w:rsidTr="000B234C">
        <w:trPr>
          <w:trHeight w:val="906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AAE5C40" w14:textId="77777777" w:rsidR="007121D9" w:rsidRDefault="009C5048">
            <w:r>
              <w:rPr>
                <w:b/>
                <w:sz w:val="20"/>
              </w:rPr>
              <w:lastRenderedPageBreak/>
              <w:t xml:space="preserve">Risultati di apprendimento </w:t>
            </w:r>
          </w:p>
          <w:p w14:paraId="1E15D453" w14:textId="77777777" w:rsidR="007121D9" w:rsidRDefault="009C5048">
            <w:r>
              <w:rPr>
                <w:b/>
                <w:sz w:val="20"/>
              </w:rPr>
              <w:t xml:space="preserve">previsti </w:t>
            </w:r>
          </w:p>
          <w:p w14:paraId="467F3C29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1A33B9BA" w14:textId="77777777" w:rsidR="007121D9" w:rsidRDefault="009C5048">
            <w:r>
              <w:rPr>
                <w:b/>
                <w:i/>
                <w:sz w:val="20"/>
              </w:rPr>
              <w:t xml:space="preserve">Da indicare per ciascun </w:t>
            </w:r>
          </w:p>
          <w:p w14:paraId="4D68DD53" w14:textId="77777777" w:rsidR="007121D9" w:rsidRDefault="009C5048">
            <w:r>
              <w:rPr>
                <w:b/>
                <w:i/>
                <w:sz w:val="20"/>
              </w:rPr>
              <w:t xml:space="preserve">Descrittore di Dublino (DD= </w:t>
            </w:r>
          </w:p>
          <w:p w14:paraId="4AFFA14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BDBF33E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500F7D6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D4B6149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FE0318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6D97D6E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0ADE04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9827655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D0299F5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7D9283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0E99D00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D38F81E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D937F0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E7DDBC7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D655B20" w14:textId="77777777" w:rsidR="007121D9" w:rsidRDefault="009C5048">
            <w:r>
              <w:rPr>
                <w:b/>
                <w:i/>
                <w:sz w:val="20"/>
              </w:rPr>
              <w:t xml:space="preserve">DD1 </w:t>
            </w:r>
            <w:r>
              <w:rPr>
                <w:b/>
                <w:sz w:val="20"/>
              </w:rPr>
              <w:t xml:space="preserve"> Conoscenza  e  capacità  di </w:t>
            </w:r>
          </w:p>
          <w:p w14:paraId="6465C1F3" w14:textId="77777777" w:rsidR="007121D9" w:rsidRDefault="009C5048">
            <w:r>
              <w:rPr>
                <w:b/>
                <w:sz w:val="20"/>
              </w:rPr>
              <w:t xml:space="preserve">comprensione </w:t>
            </w:r>
          </w:p>
          <w:p w14:paraId="2ECE73B3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1396D7F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532A8850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21BC4379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E754DB3" w14:textId="77777777" w:rsidR="007121D9" w:rsidRDefault="009C5048">
            <w:pPr>
              <w:spacing w:after="1" w:line="243" w:lineRule="auto"/>
              <w:jc w:val="both"/>
            </w:pPr>
            <w:r>
              <w:rPr>
                <w:b/>
                <w:i/>
                <w:sz w:val="20"/>
              </w:rPr>
              <w:t xml:space="preserve">DD2 </w:t>
            </w:r>
            <w:r>
              <w:rPr>
                <w:b/>
                <w:sz w:val="20"/>
              </w:rPr>
              <w:t xml:space="preserve"> Conoscenza  e  capacità  di comprensione applicate </w:t>
            </w:r>
          </w:p>
          <w:p w14:paraId="0532B694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5930A7C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505EBC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F33C626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045A64E" w14:textId="77777777" w:rsidR="007121D9" w:rsidRDefault="009C5048">
            <w:r>
              <w:rPr>
                <w:b/>
                <w:i/>
                <w:sz w:val="20"/>
              </w:rPr>
              <w:t xml:space="preserve">DD3-5 </w:t>
            </w:r>
            <w:r>
              <w:rPr>
                <w:b/>
                <w:sz w:val="20"/>
              </w:rPr>
              <w:t xml:space="preserve">Competenze trasversali </w:t>
            </w:r>
          </w:p>
          <w:p w14:paraId="0B09B39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E3C" w14:textId="77777777" w:rsidR="000B234C" w:rsidRPr="00E32F2C" w:rsidRDefault="000B234C" w:rsidP="000B234C">
            <w:pPr>
              <w:ind w:right="101"/>
              <w:jc w:val="both"/>
              <w:rPr>
                <w:b/>
                <w:bCs/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 xml:space="preserve">1. Conoscenza e Capacità di Comprensione (Knowledge and </w:t>
            </w:r>
            <w:proofErr w:type="spellStart"/>
            <w:r w:rsidRPr="00E32F2C">
              <w:rPr>
                <w:b/>
                <w:bCs/>
                <w:iCs/>
                <w:color w:val="auto"/>
                <w:sz w:val="20"/>
              </w:rPr>
              <w:t>understanding</w:t>
            </w:r>
            <w:proofErr w:type="spellEnd"/>
            <w:r w:rsidRPr="00E32F2C">
              <w:rPr>
                <w:b/>
                <w:bCs/>
                <w:iCs/>
                <w:color w:val="auto"/>
                <w:sz w:val="20"/>
              </w:rPr>
              <w:t>)</w:t>
            </w:r>
          </w:p>
          <w:p w14:paraId="63800ECB" w14:textId="77777777" w:rsidR="000B234C" w:rsidRPr="00E32F2C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iCs/>
                <w:color w:val="auto"/>
                <w:sz w:val="20"/>
              </w:rPr>
              <w:t>Al completamento del corso, lo studente avrà acquisito una solida conoscenza e comprensione dei seguenti ambiti del Diritto della Navigazione:</w:t>
            </w:r>
          </w:p>
          <w:p w14:paraId="42C46A45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Istituti Fondamentali:</w:t>
            </w:r>
            <w:r w:rsidRPr="00E32F2C">
              <w:rPr>
                <w:iCs/>
                <w:color w:val="auto"/>
                <w:sz w:val="20"/>
              </w:rPr>
              <w:t xml:space="preserve"> Conoscenza approfondita degli istituti giuridici che regolano la navigazione marittima, interna ed aerea.</w:t>
            </w:r>
          </w:p>
          <w:p w14:paraId="042DC1D2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Fonti del Diritto:</w:t>
            </w:r>
            <w:r w:rsidRPr="00E32F2C">
              <w:rPr>
                <w:iCs/>
                <w:color w:val="auto"/>
                <w:sz w:val="20"/>
              </w:rPr>
              <w:t xml:space="preserve"> Comprensione del sistema delle fonti del diritto della navigazione, incluse le norme nazionali (come il Codice della Navigazione), quelle dell'Unione Europea e le convenzioni internazionali, cogliendone i rapporti e le gerarchie.</w:t>
            </w:r>
          </w:p>
          <w:p w14:paraId="6A714637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Soggetti e Beni:</w:t>
            </w:r>
            <w:r w:rsidRPr="00E32F2C">
              <w:rPr>
                <w:iCs/>
                <w:color w:val="auto"/>
                <w:sz w:val="20"/>
              </w:rPr>
              <w:t xml:space="preserve"> Identificazione e comprensione del ruolo e del regime giuridico dei soggetti coinvolti (es. armatore, comandante di nave, esercente di aeromobile, agenti marittimi) e dei beni (nave e aeromobile).</w:t>
            </w:r>
          </w:p>
          <w:p w14:paraId="169F9D46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Contrattualistica di Settore:</w:t>
            </w:r>
            <w:r w:rsidRPr="00E32F2C">
              <w:rPr>
                <w:iCs/>
                <w:color w:val="auto"/>
                <w:sz w:val="20"/>
              </w:rPr>
              <w:t xml:space="preserve"> Conoscenza della disciplina dei principali contratti di utilizzazione della nave e dell'aeromobile, quali la locazione, il noleggio e il trasporto di persone e cose.</w:t>
            </w:r>
          </w:p>
          <w:p w14:paraId="0461527C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Profili di Diritto Pubblico:</w:t>
            </w:r>
            <w:r w:rsidRPr="00E32F2C">
              <w:rPr>
                <w:iCs/>
                <w:color w:val="auto"/>
                <w:sz w:val="20"/>
              </w:rPr>
              <w:t xml:space="preserve"> Comprensione dell'organizzazione amministrativa della navigazione, della gestione dei porti e degli aeroporti, del regime dei beni demaniali marittimi e aeronautici e delle normative sulla sicurezza della navigazione.</w:t>
            </w:r>
          </w:p>
          <w:p w14:paraId="24A62089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Regimi di Responsabilità:</w:t>
            </w:r>
            <w:r w:rsidRPr="00E32F2C">
              <w:rPr>
                <w:iCs/>
                <w:color w:val="auto"/>
                <w:sz w:val="20"/>
              </w:rPr>
              <w:t xml:space="preserve"> Conoscenza delle diverse forme di responsabilità legate all'esercizio della navigazione, inclusa la responsabilità del vettore, i limiti al debito dell'armatore e la responsabilità per danni da inquinamento.</w:t>
            </w:r>
          </w:p>
          <w:p w14:paraId="143AF82C" w14:textId="77777777" w:rsidR="000B234C" w:rsidRPr="000B234C" w:rsidRDefault="004D5F44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pict w14:anchorId="4CE8218D">
                <v:rect id="_x0000_i1025" style="width:0;height:1.5pt" o:hralign="center" o:hrstd="t" o:hrnoshade="t" o:hr="t" fillcolor="#1b1c1d" stroked="f"/>
              </w:pict>
            </w:r>
          </w:p>
          <w:p w14:paraId="354F5FA4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>2. Capacità di Applicare Conoscenza e Comprensione (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Applying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 xml:space="preserve"> knowledge and 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understanding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>)</w:t>
            </w:r>
          </w:p>
          <w:p w14:paraId="4114DE23" w14:textId="7A94F937" w:rsidR="000B234C" w:rsidRPr="00E32F2C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iCs/>
                <w:color w:val="auto"/>
                <w:sz w:val="20"/>
              </w:rPr>
              <w:t>Lo studente sarà in grado di utilizzare le conoscenze acquisite per:</w:t>
            </w:r>
          </w:p>
          <w:p w14:paraId="589AAA19" w14:textId="3E5C1898" w:rsidR="000B234C" w:rsidRPr="00E32F2C" w:rsidRDefault="00090A57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>
              <w:rPr>
                <w:b/>
                <w:bCs/>
                <w:iCs/>
                <w:color w:val="auto"/>
                <w:sz w:val="20"/>
              </w:rPr>
              <w:t>A</w:t>
            </w:r>
            <w:r w:rsidRPr="00E32F2C">
              <w:rPr>
                <w:b/>
                <w:bCs/>
                <w:iCs/>
                <w:color w:val="auto"/>
                <w:sz w:val="20"/>
              </w:rPr>
              <w:t>nalisi e risoluzione di casi pratici</w:t>
            </w:r>
            <w:r w:rsidR="000B234C" w:rsidRPr="00E32F2C">
              <w:rPr>
                <w:b/>
                <w:bCs/>
                <w:iCs/>
                <w:color w:val="auto"/>
                <w:sz w:val="20"/>
              </w:rPr>
              <w:t>:</w:t>
            </w:r>
            <w:r w:rsidR="000B234C" w:rsidRPr="00E32F2C">
              <w:rPr>
                <w:iCs/>
                <w:color w:val="auto"/>
                <w:sz w:val="20"/>
              </w:rPr>
              <w:t xml:space="preserve"> Analizzare fattispecie concrete, individuando le questioni giuridiche rilevanti e applicando la normativa pertinente per giungere a soluzioni motivate.</w:t>
            </w:r>
          </w:p>
          <w:p w14:paraId="407C6290" w14:textId="1EB67190" w:rsidR="000B234C" w:rsidRPr="00E32F2C" w:rsidRDefault="000B234C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 xml:space="preserve">Interpretazione delle </w:t>
            </w:r>
            <w:r w:rsidR="00090A57">
              <w:rPr>
                <w:b/>
                <w:bCs/>
                <w:iCs/>
                <w:color w:val="auto"/>
                <w:sz w:val="20"/>
              </w:rPr>
              <w:t>n</w:t>
            </w:r>
            <w:r w:rsidRPr="00E32F2C">
              <w:rPr>
                <w:b/>
                <w:bCs/>
                <w:iCs/>
                <w:color w:val="auto"/>
                <w:sz w:val="20"/>
              </w:rPr>
              <w:t>orme:</w:t>
            </w:r>
            <w:r w:rsidRPr="00E32F2C">
              <w:rPr>
                <w:iCs/>
                <w:color w:val="auto"/>
                <w:sz w:val="20"/>
              </w:rPr>
              <w:t xml:space="preserve"> Interpretare in modo critico le disposizioni normative e le clausole contrattuali, anche alla luce degli orientamenti della giurisprudenza e della dottrina.</w:t>
            </w:r>
          </w:p>
          <w:p w14:paraId="7EDE1436" w14:textId="4C1F4A38" w:rsidR="000B234C" w:rsidRPr="00E32F2C" w:rsidRDefault="000B234C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Argomentazione</w:t>
            </w:r>
            <w:r w:rsidR="00090A57">
              <w:rPr>
                <w:b/>
                <w:bCs/>
                <w:iCs/>
                <w:color w:val="auto"/>
                <w:sz w:val="20"/>
              </w:rPr>
              <w:t xml:space="preserve"> g</w:t>
            </w:r>
            <w:r w:rsidRPr="00E32F2C">
              <w:rPr>
                <w:b/>
                <w:bCs/>
                <w:iCs/>
                <w:color w:val="auto"/>
                <w:sz w:val="20"/>
              </w:rPr>
              <w:t>iuridica:</w:t>
            </w:r>
            <w:r w:rsidRPr="00E32F2C">
              <w:rPr>
                <w:iCs/>
                <w:color w:val="auto"/>
                <w:sz w:val="20"/>
              </w:rPr>
              <w:t xml:space="preserve"> Costruire argomentazioni giuridiche coerenti e ben fondate per sostenere una tesi o risolvere una controversia in materia di diritto della navigazione.</w:t>
            </w:r>
          </w:p>
          <w:p w14:paraId="28BA5D05" w14:textId="7B3ABFD7" w:rsidR="000B234C" w:rsidRPr="00E32F2C" w:rsidRDefault="000B234C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 xml:space="preserve">Utilizzo degli </w:t>
            </w:r>
            <w:r w:rsidR="00090A57" w:rsidRPr="00E32F2C">
              <w:rPr>
                <w:b/>
                <w:bCs/>
                <w:iCs/>
                <w:color w:val="auto"/>
                <w:sz w:val="20"/>
              </w:rPr>
              <w:t>strumenti giuridici:</w:t>
            </w:r>
            <w:r w:rsidR="00090A57" w:rsidRPr="00E32F2C">
              <w:rPr>
                <w:iCs/>
                <w:color w:val="auto"/>
                <w:sz w:val="20"/>
              </w:rPr>
              <w:t xml:space="preserve"> </w:t>
            </w:r>
            <w:r w:rsidRPr="00E32F2C">
              <w:rPr>
                <w:iCs/>
                <w:color w:val="auto"/>
                <w:sz w:val="20"/>
              </w:rPr>
              <w:t>Applicare le conoscenze per la comprensione e l'analisi di documenti e contratti tipici del settore marittimo e aeronautico.</w:t>
            </w:r>
          </w:p>
          <w:p w14:paraId="108F56F8" w14:textId="77777777" w:rsidR="000B234C" w:rsidRPr="000B234C" w:rsidRDefault="004D5F44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pict w14:anchorId="005BF2F9">
                <v:rect id="_x0000_i1026" style="width:0;height:1.5pt" o:hralign="center" o:hrstd="t" o:hrnoshade="t" o:hr="t" fillcolor="#1b1c1d" stroked="f"/>
              </w:pict>
            </w:r>
          </w:p>
          <w:p w14:paraId="66082CE0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 xml:space="preserve">3. Autonomia di Giudizio (Making 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judgements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>)</w:t>
            </w:r>
          </w:p>
          <w:p w14:paraId="62AE83D6" w14:textId="77777777" w:rsidR="000B234C" w:rsidRPr="005018E8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iCs/>
                <w:color w:val="auto"/>
                <w:sz w:val="20"/>
              </w:rPr>
              <w:t>Al termine del corso, lo studente avrà sviluppato un'autonomia di giudizio che gli permetterà di:</w:t>
            </w:r>
          </w:p>
          <w:p w14:paraId="5C048940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Valutazione Critica:</w:t>
            </w:r>
            <w:r w:rsidRPr="005018E8">
              <w:rPr>
                <w:iCs/>
                <w:color w:val="auto"/>
                <w:sz w:val="20"/>
              </w:rPr>
              <w:t xml:space="preserve"> Formulare giudizi autonomi e critici sulle soluzioni normative e giurisprudenziali, anche in relazione a scenari complessi o in evoluzione.</w:t>
            </w:r>
          </w:p>
          <w:p w14:paraId="3512344B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Raccolta e Interpretazione Dati:</w:t>
            </w:r>
            <w:r w:rsidRPr="005018E8">
              <w:rPr>
                <w:iCs/>
                <w:color w:val="auto"/>
                <w:sz w:val="20"/>
              </w:rPr>
              <w:t xml:space="preserve"> Raccogliere, selezionare e interpretare in modo autonomo dati e fonti informative (leggi, sentenze, articoli scientifici) per l'analisi di problematiche specifiche.</w:t>
            </w:r>
          </w:p>
          <w:p w14:paraId="166CE522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lastRenderedPageBreak/>
              <w:t>Gestione della Complessità:</w:t>
            </w:r>
            <w:r w:rsidRPr="005018E8">
              <w:rPr>
                <w:iCs/>
                <w:color w:val="auto"/>
                <w:sz w:val="20"/>
              </w:rPr>
              <w:t xml:space="preserve"> Integrare conoscenze diverse per analizzare la complessità dei fenomeni giuridici nel settore della navigazione, formulando valutazioni anche in presenza di informazioni parziali o incomplete.</w:t>
            </w:r>
          </w:p>
          <w:p w14:paraId="6A9F128E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Consapevolezza delle Implicazioni:</w:t>
            </w:r>
            <w:r w:rsidRPr="005018E8">
              <w:rPr>
                <w:iCs/>
                <w:color w:val="auto"/>
                <w:sz w:val="20"/>
              </w:rPr>
              <w:t xml:space="preserve"> Riconoscere e ponderare le implicazioni sociali, economiche ed etiche connesse alle problematiche giuridiche del settore.</w:t>
            </w:r>
          </w:p>
          <w:p w14:paraId="7397BD2E" w14:textId="77777777" w:rsidR="000B234C" w:rsidRPr="000B234C" w:rsidRDefault="004D5F44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pict w14:anchorId="6284D847">
                <v:rect id="_x0000_i1027" style="width:0;height:1.5pt" o:hralign="center" o:hrstd="t" o:hrnoshade="t" o:hr="t" fillcolor="#1b1c1d" stroked="f"/>
              </w:pict>
            </w:r>
          </w:p>
          <w:p w14:paraId="1F41879F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>4. Abilità Comunicative (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Communication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 xml:space="preserve"> skills)</w:t>
            </w:r>
          </w:p>
          <w:p w14:paraId="2FFCA69F" w14:textId="77777777" w:rsidR="000B234C" w:rsidRPr="005018E8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iCs/>
                <w:color w:val="auto"/>
                <w:sz w:val="20"/>
              </w:rPr>
              <w:t>Lo studente acquisirà la capacità di:</w:t>
            </w:r>
          </w:p>
          <w:p w14:paraId="0A90DCA9" w14:textId="77777777" w:rsidR="000B234C" w:rsidRPr="005018E8" w:rsidRDefault="000B234C" w:rsidP="000B234C">
            <w:pPr>
              <w:numPr>
                <w:ilvl w:val="0"/>
                <w:numId w:val="9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Esposizione Efficace:</w:t>
            </w:r>
            <w:r w:rsidRPr="005018E8">
              <w:rPr>
                <w:iCs/>
                <w:color w:val="auto"/>
                <w:sz w:val="20"/>
              </w:rPr>
              <w:t xml:space="preserve"> Comunicare informazioni, idee, problemi e soluzioni in modo chiaro, coerente e con un linguaggio tecnico-giuridico appropriato.</w:t>
            </w:r>
          </w:p>
          <w:p w14:paraId="726DEA07" w14:textId="77777777" w:rsidR="000B234C" w:rsidRPr="005018E8" w:rsidRDefault="000B234C" w:rsidP="000B234C">
            <w:pPr>
              <w:numPr>
                <w:ilvl w:val="0"/>
                <w:numId w:val="9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Argomentazione Persuasiva:</w:t>
            </w:r>
            <w:r w:rsidRPr="005018E8">
              <w:rPr>
                <w:iCs/>
                <w:color w:val="auto"/>
                <w:sz w:val="20"/>
              </w:rPr>
              <w:t xml:space="preserve"> Esporre le proprie tesi e le proprie analisi in modo strutturato e persuasivo, adattando lo stile comunicativo a interlocutori specialisti e non specialisti.</w:t>
            </w:r>
          </w:p>
          <w:p w14:paraId="7DB7F5F1" w14:textId="77777777" w:rsidR="000B234C" w:rsidRPr="005018E8" w:rsidRDefault="000B234C" w:rsidP="000B234C">
            <w:pPr>
              <w:numPr>
                <w:ilvl w:val="0"/>
                <w:numId w:val="9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Dialogo e Confronto:</w:t>
            </w:r>
            <w:r w:rsidRPr="005018E8">
              <w:rPr>
                <w:iCs/>
                <w:color w:val="auto"/>
                <w:sz w:val="20"/>
              </w:rPr>
              <w:t xml:space="preserve"> Partecipare attivamente a discussioni e dibattiti su temi giuridici, sostenendo le proprie posizioni e confrontandosi costruttivamente con quelle altrui.</w:t>
            </w:r>
          </w:p>
          <w:p w14:paraId="156311DE" w14:textId="77777777" w:rsidR="000B234C" w:rsidRPr="000B234C" w:rsidRDefault="004D5F44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pict w14:anchorId="1D6A00E0">
                <v:rect id="_x0000_i1028" style="width:0;height:1.5pt" o:hralign="center" o:hrstd="t" o:hrnoshade="t" o:hr="t" fillcolor="#1b1c1d" stroked="f"/>
              </w:pict>
            </w:r>
          </w:p>
          <w:p w14:paraId="14B13A1B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>5. Capacità di Apprendimento (Learning skills)</w:t>
            </w:r>
          </w:p>
          <w:p w14:paraId="6E0EEA15" w14:textId="77777777" w:rsidR="000B234C" w:rsidRPr="005018E8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iCs/>
                <w:color w:val="auto"/>
                <w:sz w:val="20"/>
              </w:rPr>
              <w:t>Lo studente svilupperà le capacità di apprendimento necessarie per:</w:t>
            </w:r>
          </w:p>
          <w:p w14:paraId="4D372462" w14:textId="77777777" w:rsidR="000B234C" w:rsidRPr="005018E8" w:rsidRDefault="000B234C" w:rsidP="000B234C">
            <w:pPr>
              <w:numPr>
                <w:ilvl w:val="0"/>
                <w:numId w:val="10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Studio Autonomo e Continuo:</w:t>
            </w:r>
            <w:r w:rsidRPr="005018E8">
              <w:rPr>
                <w:iCs/>
                <w:color w:val="auto"/>
                <w:sz w:val="20"/>
              </w:rPr>
              <w:t xml:space="preserve"> Aggiornare in modo autonomo le proprie conoscenze attraverso la consultazione di testi specialistici, banche dati giuridiche e riviste di settore, al fine di seguire l'evoluzione della materia.</w:t>
            </w:r>
          </w:p>
          <w:p w14:paraId="577BAE13" w14:textId="77777777" w:rsidR="000B234C" w:rsidRPr="005018E8" w:rsidRDefault="000B234C" w:rsidP="000B234C">
            <w:pPr>
              <w:numPr>
                <w:ilvl w:val="0"/>
                <w:numId w:val="10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Sviluppo di un Metodo di Studio:</w:t>
            </w:r>
            <w:r w:rsidRPr="005018E8">
              <w:rPr>
                <w:iCs/>
                <w:color w:val="auto"/>
                <w:sz w:val="20"/>
              </w:rPr>
              <w:t xml:space="preserve"> Padroneggiare un metodo di studio e di ricerca che consenta di approfondire tematiche complesse e di intraprendere, con un alto grado di autonomia, percorsi di formazione successivi (come master, scuole di specializzazione o dottorati di ricerca).</w:t>
            </w:r>
          </w:p>
          <w:p w14:paraId="3ED1ED03" w14:textId="77777777" w:rsidR="000B234C" w:rsidRPr="005018E8" w:rsidRDefault="000B234C" w:rsidP="000B234C">
            <w:pPr>
              <w:numPr>
                <w:ilvl w:val="0"/>
                <w:numId w:val="10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Applicazione in Contesti Professionali:</w:t>
            </w:r>
            <w:r w:rsidRPr="005018E8">
              <w:rPr>
                <w:iCs/>
                <w:color w:val="auto"/>
                <w:sz w:val="20"/>
              </w:rPr>
              <w:t xml:space="preserve"> Utilizzare le competenze di apprendimento acquisite per adattarsi e inserirsi efficacemente in contesti lavorativi che richiedono un continuo aggiornamento e lo sviluppo di nuove competenze.</w:t>
            </w:r>
          </w:p>
          <w:p w14:paraId="4735B230" w14:textId="192DF672" w:rsidR="007121D9" w:rsidRDefault="007121D9" w:rsidP="000B234C">
            <w:pPr>
              <w:ind w:right="101"/>
              <w:jc w:val="both"/>
            </w:pPr>
          </w:p>
        </w:tc>
      </w:tr>
      <w:tr w:rsidR="007121D9" w14:paraId="3A045968" w14:textId="77777777" w:rsidTr="000B234C">
        <w:trPr>
          <w:trHeight w:val="221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B8CA" w14:textId="77777777" w:rsidR="007121D9" w:rsidRDefault="009C5048">
            <w:r>
              <w:rPr>
                <w:b/>
                <w:sz w:val="20"/>
              </w:rPr>
              <w:lastRenderedPageBreak/>
              <w:t xml:space="preserve">Contenuti di insegnamento (Programma)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8104" w14:textId="77777777" w:rsidR="008658FF" w:rsidRPr="008658FF" w:rsidRDefault="008658FF" w:rsidP="008658FF">
            <w:pPr>
              <w:ind w:left="3" w:right="9"/>
              <w:rPr>
                <w:iCs/>
                <w:color w:val="auto"/>
                <w:sz w:val="20"/>
              </w:rPr>
            </w:pPr>
            <w:r w:rsidRPr="008658FF">
              <w:rPr>
                <w:iCs/>
                <w:color w:val="auto"/>
                <w:sz w:val="20"/>
              </w:rPr>
              <w:t>Il programma verte sui profili salienti della navigazione marittima e sui principali aspetti della navigazione aerea e riguarda le seguenti tematiche:</w:t>
            </w:r>
          </w:p>
          <w:p w14:paraId="28BA3818" w14:textId="77777777" w:rsidR="008658FF" w:rsidRPr="008658FF" w:rsidRDefault="008658FF" w:rsidP="008658FF">
            <w:pPr>
              <w:ind w:left="3" w:right="9"/>
              <w:rPr>
                <w:iCs/>
                <w:color w:val="auto"/>
                <w:sz w:val="20"/>
              </w:rPr>
            </w:pPr>
            <w:r w:rsidRPr="008658FF">
              <w:rPr>
                <w:iCs/>
                <w:color w:val="auto"/>
                <w:sz w:val="20"/>
              </w:rPr>
              <w:t xml:space="preserve"> Il Diritto della navigazione – I beni pubblici destinati alla navigazione – L’attività amministrativa nei beni pubblici destinati alla navigazione – (Uso dei beni; I porti; Gli aeroporti) – I servizi di navigazione (I servizi marittimi e di navigazione interna; I servizi aerei; I servizi pubblici di trasporto di interesse regionale e locale) – Le navigazioni speciali (Il diporto; La pesca) – L’esercizio della nave e dell’aeromobile – Gli ausiliari dell’armatore e dell’esercente – I contratti di utilizzazione della nave e dell’aeromobile – Il contratto di pilotaggio e di rimorchio – I danni a terzi sulla superficie – L’urto di navi e di aeromobili – L’assistenza e il salvataggio.</w:t>
            </w:r>
          </w:p>
          <w:p w14:paraId="0B06A8B2" w14:textId="77777777" w:rsidR="008658FF" w:rsidRPr="008658FF" w:rsidRDefault="008658FF" w:rsidP="008658FF">
            <w:pPr>
              <w:ind w:left="3" w:right="9"/>
              <w:rPr>
                <w:iCs/>
                <w:color w:val="auto"/>
                <w:sz w:val="20"/>
              </w:rPr>
            </w:pPr>
            <w:r w:rsidRPr="008658FF">
              <w:rPr>
                <w:iCs/>
                <w:color w:val="auto"/>
                <w:sz w:val="20"/>
              </w:rPr>
              <w:t>Per gli studenti fuori corso e per gli studenti lavoratori il programma è ridotto. Per i dettagli si veda il riquadro seguente sui testi consigliati.</w:t>
            </w:r>
          </w:p>
          <w:p w14:paraId="19825C14" w14:textId="77777777" w:rsidR="008658FF" w:rsidRPr="008658FF" w:rsidRDefault="008658FF" w:rsidP="008658FF">
            <w:pPr>
              <w:ind w:left="3" w:right="9"/>
              <w:rPr>
                <w:i/>
                <w:color w:val="FF0000"/>
                <w:sz w:val="20"/>
              </w:rPr>
            </w:pPr>
          </w:p>
          <w:p w14:paraId="21399B37" w14:textId="769691DA" w:rsidR="007121D9" w:rsidRDefault="008658FF" w:rsidP="006A64B0">
            <w:pPr>
              <w:ind w:left="3" w:right="9"/>
            </w:pPr>
            <w:r w:rsidRPr="006A64B0">
              <w:rPr>
                <w:iCs/>
                <w:color w:val="auto"/>
                <w:sz w:val="20"/>
              </w:rPr>
              <w:lastRenderedPageBreak/>
              <w:t>Con i frequentanti saranno concordati programmi che terranno conto della presenza in aula.</w:t>
            </w:r>
          </w:p>
        </w:tc>
      </w:tr>
      <w:tr w:rsidR="007121D9" w14:paraId="14142719" w14:textId="77777777" w:rsidTr="000B234C">
        <w:trPr>
          <w:trHeight w:val="49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CF1C" w14:textId="77777777" w:rsidR="007121D9" w:rsidRDefault="009C5048">
            <w:r>
              <w:rPr>
                <w:b/>
                <w:sz w:val="20"/>
              </w:rPr>
              <w:lastRenderedPageBreak/>
              <w:t xml:space="preserve">Testi di riferimento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4955" w14:textId="77777777" w:rsidR="007E6B78" w:rsidRPr="007E6B78" w:rsidRDefault="007E6B78" w:rsidP="007E6B78">
            <w:pPr>
              <w:ind w:left="3"/>
            </w:pPr>
            <w:r w:rsidRPr="007E6B78">
              <w:t>Testi consigliati:</w:t>
            </w:r>
          </w:p>
          <w:p w14:paraId="06F8119B" w14:textId="77777777" w:rsidR="007E6B78" w:rsidRPr="007E6B78" w:rsidRDefault="007E6B78" w:rsidP="007E6B78">
            <w:pPr>
              <w:ind w:left="3"/>
              <w:rPr>
                <w:bCs/>
              </w:rPr>
            </w:pPr>
          </w:p>
          <w:p w14:paraId="75C824F9" w14:textId="77777777" w:rsidR="007E6B78" w:rsidRPr="007E6B78" w:rsidRDefault="007E6B78" w:rsidP="007E6B78">
            <w:pPr>
              <w:ind w:left="3"/>
              <w:jc w:val="center"/>
              <w:rPr>
                <w:bCs/>
              </w:rPr>
            </w:pPr>
            <w:r w:rsidRPr="007E6B78">
              <w:rPr>
                <w:bCs/>
              </w:rPr>
              <w:t>A)</w:t>
            </w:r>
          </w:p>
          <w:p w14:paraId="1A3F511B" w14:textId="77777777" w:rsidR="007E6B78" w:rsidRPr="007E6B78" w:rsidRDefault="007E6B78" w:rsidP="007E6B78">
            <w:pPr>
              <w:ind w:left="3"/>
              <w:rPr>
                <w:bCs/>
              </w:rPr>
            </w:pPr>
          </w:p>
          <w:p w14:paraId="0A173AF9" w14:textId="77777777" w:rsidR="007E6B78" w:rsidRPr="007E6B78" w:rsidRDefault="007E6B78" w:rsidP="007E6B78">
            <w:pPr>
              <w:numPr>
                <w:ilvl w:val="0"/>
                <w:numId w:val="19"/>
              </w:numPr>
            </w:pPr>
            <w:r w:rsidRPr="007E6B78">
              <w:rPr>
                <w:bCs/>
              </w:rPr>
              <w:t xml:space="preserve">A. LEFEBVRE D'OVIDIO, G PESCATORE, L. TULLIO, </w:t>
            </w:r>
            <w:r w:rsidRPr="007E6B78">
              <w:rPr>
                <w:bCs/>
                <w:i/>
                <w:iCs/>
              </w:rPr>
              <w:t>Manuale di diritto della navigazion</w:t>
            </w:r>
            <w:r w:rsidRPr="007E6B78">
              <w:rPr>
                <w:bCs/>
              </w:rPr>
              <w:t>e, XVI ed., Giuffrè, Milano, 2022, limitatamente ai seguenti paragrafi: 1-5, 11-13, 18-28, 144-167; 195-208, 209-231, 267-372, 381-386.</w:t>
            </w:r>
          </w:p>
          <w:p w14:paraId="383E24D8" w14:textId="77777777" w:rsidR="007E6B78" w:rsidRPr="007E6B78" w:rsidRDefault="007E6B78" w:rsidP="007E6B78">
            <w:pPr>
              <w:ind w:left="3"/>
              <w:rPr>
                <w:bCs/>
              </w:rPr>
            </w:pPr>
            <w:r w:rsidRPr="007E6B78">
              <w:rPr>
                <w:bCs/>
              </w:rPr>
              <w:t>Si raccomandano i signori studenti di acquistare l’ultima edizione del Manuale, aggiornata alle recenti modifiche introdotte dal legislatore.</w:t>
            </w:r>
          </w:p>
          <w:p w14:paraId="431849C3" w14:textId="77777777" w:rsidR="007E6B78" w:rsidRPr="007E6B78" w:rsidRDefault="007E6B78" w:rsidP="007E6B78">
            <w:pPr>
              <w:ind w:left="3"/>
              <w:rPr>
                <w:bCs/>
                <w:u w:val="single"/>
              </w:rPr>
            </w:pPr>
          </w:p>
          <w:p w14:paraId="15D288C5" w14:textId="77777777" w:rsidR="007E6B78" w:rsidRPr="007E6B78" w:rsidRDefault="007E6B78" w:rsidP="007E6B78">
            <w:pPr>
              <w:ind w:left="3"/>
              <w:rPr>
                <w:bCs/>
              </w:rPr>
            </w:pPr>
            <w:r w:rsidRPr="007E6B78">
              <w:rPr>
                <w:bCs/>
                <w:u w:val="single"/>
              </w:rPr>
              <w:t xml:space="preserve">Per gli studenti fuori corso e per gli studenti lavoratori </w:t>
            </w:r>
            <w:r w:rsidRPr="007E6B78">
              <w:rPr>
                <w:bCs/>
              </w:rPr>
              <w:t>il programma non prevede le seguenti parti: – Contratti di pilotaggio e di rimorchio (par. 366-372).</w:t>
            </w:r>
            <w:r w:rsidRPr="007E6B78">
              <w:t xml:space="preserve"> </w:t>
            </w:r>
            <w:r w:rsidRPr="007E6B78">
              <w:rPr>
                <w:bCs/>
              </w:rPr>
              <w:t> </w:t>
            </w:r>
          </w:p>
          <w:p w14:paraId="48D5B99E" w14:textId="77777777" w:rsidR="007E6B78" w:rsidRPr="007E6B78" w:rsidRDefault="007E6B78" w:rsidP="007E6B78">
            <w:pPr>
              <w:ind w:left="3"/>
            </w:pPr>
          </w:p>
          <w:p w14:paraId="4A3ECA40" w14:textId="77777777" w:rsidR="007E6B78" w:rsidRPr="007E6B78" w:rsidRDefault="007E6B78" w:rsidP="007E6B78">
            <w:pPr>
              <w:ind w:left="3"/>
            </w:pPr>
            <w:r w:rsidRPr="007E6B78">
              <w:t xml:space="preserve">In alternativa al programma sub A, si può optare per altro libro di testo, ossia:   </w:t>
            </w:r>
          </w:p>
          <w:p w14:paraId="65E1C9A5" w14:textId="77777777" w:rsidR="007E6B78" w:rsidRPr="007E6B78" w:rsidRDefault="007E6B78" w:rsidP="007E6B78">
            <w:pPr>
              <w:ind w:left="3"/>
              <w:rPr>
                <w:bCs/>
              </w:rPr>
            </w:pPr>
          </w:p>
          <w:p w14:paraId="2201BB53" w14:textId="77777777" w:rsidR="007E6B78" w:rsidRDefault="007E6B78" w:rsidP="001828BF">
            <w:pPr>
              <w:ind w:left="3"/>
              <w:jc w:val="center"/>
              <w:rPr>
                <w:bCs/>
              </w:rPr>
            </w:pPr>
            <w:r w:rsidRPr="007E6B78">
              <w:rPr>
                <w:bCs/>
              </w:rPr>
              <w:t>B)</w:t>
            </w:r>
          </w:p>
          <w:p w14:paraId="210470C5" w14:textId="77777777" w:rsidR="00057A1E" w:rsidRPr="000E49F5" w:rsidRDefault="00057A1E" w:rsidP="00057A1E">
            <w:pPr>
              <w:rPr>
                <w:rFonts w:ascii="Bookman Old Style" w:hAnsi="Bookman Old Style"/>
              </w:rPr>
            </w:pPr>
            <w:r w:rsidRPr="00B97829">
              <w:rPr>
                <w:rFonts w:ascii="Bookman Old Style" w:hAnsi="Bookman Old Style"/>
                <w:bCs/>
              </w:rPr>
              <w:t xml:space="preserve">S. ZUNARELLI, M. M. COMENALE PINTO, </w:t>
            </w:r>
            <w:r w:rsidRPr="00B97829">
              <w:rPr>
                <w:rFonts w:ascii="Bookman Old Style" w:hAnsi="Bookman Old Style"/>
                <w:bCs/>
                <w:i/>
                <w:iCs/>
              </w:rPr>
              <w:t>Manuale di diritto della navigazione e dei trasporti</w:t>
            </w:r>
            <w:r w:rsidRPr="00B97829">
              <w:rPr>
                <w:rFonts w:ascii="Bookman Old Style" w:hAnsi="Bookman Old Style"/>
                <w:bCs/>
              </w:rPr>
              <w:t xml:space="preserve">, IV ed., Cedam, Padova, 2020, limitatamente alle seguenti parti: </w:t>
            </w:r>
            <w:r w:rsidRPr="00B97829">
              <w:rPr>
                <w:rFonts w:ascii="Bookman Old Style" w:hAnsi="Bookman Old Style"/>
              </w:rPr>
              <w:t xml:space="preserve">Cap. II a Cap. V (da pag. </w:t>
            </w:r>
            <w:r>
              <w:rPr>
                <w:rFonts w:ascii="Bookman Old Style" w:hAnsi="Bookman Old Style"/>
              </w:rPr>
              <w:t>6</w:t>
            </w:r>
            <w:r w:rsidRPr="00B97829">
              <w:rPr>
                <w:rFonts w:ascii="Bookman Old Style" w:hAnsi="Bookman Old Style"/>
              </w:rPr>
              <w:t xml:space="preserve">3 a pag. </w:t>
            </w:r>
            <w:r>
              <w:rPr>
                <w:rFonts w:ascii="Bookman Old Style" w:hAnsi="Bookman Old Style"/>
              </w:rPr>
              <w:t>210</w:t>
            </w:r>
            <w:r w:rsidRPr="00B97829">
              <w:rPr>
                <w:rFonts w:ascii="Bookman Old Style" w:hAnsi="Bookman Old Style"/>
              </w:rPr>
              <w:t>)</w:t>
            </w:r>
            <w:r>
              <w:rPr>
                <w:rFonts w:ascii="Bookman Old Style" w:hAnsi="Bookman Old Style"/>
              </w:rPr>
              <w:t xml:space="preserve">. </w:t>
            </w:r>
            <w:r w:rsidRPr="00B97829">
              <w:rPr>
                <w:rFonts w:ascii="Bookman Old Style" w:hAnsi="Bookman Old Style"/>
              </w:rPr>
              <w:t xml:space="preserve">Cap. VI a Cap. </w:t>
            </w:r>
            <w:r w:rsidRPr="000E49F5">
              <w:rPr>
                <w:rFonts w:ascii="Bookman Old Style" w:hAnsi="Bookman Old Style"/>
              </w:rPr>
              <w:t>XI, sez. II (compresa) (da pag. 211 a pag. 340)</w:t>
            </w:r>
          </w:p>
          <w:p w14:paraId="4266FE2C" w14:textId="77777777" w:rsidR="00057A1E" w:rsidRPr="004D564A" w:rsidRDefault="00057A1E" w:rsidP="00057A1E">
            <w:pPr>
              <w:rPr>
                <w:rFonts w:ascii="Bookman Old Style" w:hAnsi="Bookman Old Style"/>
              </w:rPr>
            </w:pPr>
            <w:r w:rsidRPr="000E49F5">
              <w:rPr>
                <w:rFonts w:ascii="Bookman Old Style" w:hAnsi="Bookman Old Style"/>
              </w:rPr>
              <w:t xml:space="preserve">Cap. XIV a Cap. XVI (da pag. 377 a pag. 477). Cap. </w:t>
            </w:r>
            <w:r w:rsidRPr="000E49F5">
              <w:rPr>
                <w:rFonts w:ascii="Bookman Old Style" w:hAnsi="Bookman Old Style"/>
                <w:bCs/>
              </w:rPr>
              <w:t xml:space="preserve">XVIII, Cap. XIX,  Cap. </w:t>
            </w:r>
            <w:r w:rsidRPr="00057A1E">
              <w:rPr>
                <w:rFonts w:ascii="Bookman Old Style" w:hAnsi="Bookman Old Style"/>
                <w:bCs/>
              </w:rPr>
              <w:t xml:space="preserve">XX (pagg. 489-471), Cap. </w:t>
            </w:r>
            <w:r w:rsidRPr="004D564A">
              <w:rPr>
                <w:rFonts w:ascii="Bookman Old Style" w:hAnsi="Bookman Old Style"/>
                <w:bCs/>
              </w:rPr>
              <w:t>XXIII (pagg. 5</w:t>
            </w:r>
            <w:r>
              <w:rPr>
                <w:rFonts w:ascii="Bookman Old Style" w:hAnsi="Bookman Old Style"/>
                <w:bCs/>
              </w:rPr>
              <w:t>71</w:t>
            </w:r>
            <w:r w:rsidRPr="004D564A">
              <w:rPr>
                <w:rFonts w:ascii="Bookman Old Style" w:hAnsi="Bookman Old Style"/>
                <w:bCs/>
              </w:rPr>
              <w:t>-5</w:t>
            </w:r>
            <w:r>
              <w:rPr>
                <w:rFonts w:ascii="Bookman Old Style" w:hAnsi="Bookman Old Style"/>
                <w:bCs/>
              </w:rPr>
              <w:t>86</w:t>
            </w:r>
            <w:r w:rsidRPr="004D564A">
              <w:rPr>
                <w:rFonts w:ascii="Bookman Old Style" w:hAnsi="Bookman Old Style"/>
                <w:bCs/>
              </w:rPr>
              <w:t>)</w:t>
            </w:r>
            <w:r>
              <w:rPr>
                <w:rFonts w:ascii="Bookman Old Style" w:hAnsi="Bookman Old Style"/>
                <w:bCs/>
              </w:rPr>
              <w:t>.</w:t>
            </w:r>
          </w:p>
          <w:p w14:paraId="0431B834" w14:textId="77777777" w:rsidR="00057A1E" w:rsidRPr="004D564A" w:rsidRDefault="00057A1E" w:rsidP="00057A1E">
            <w:pPr>
              <w:rPr>
                <w:rFonts w:ascii="Bookman Old Style" w:hAnsi="Bookman Old Style"/>
                <w:bCs/>
                <w:u w:val="single"/>
              </w:rPr>
            </w:pPr>
          </w:p>
          <w:p w14:paraId="02744AAE" w14:textId="77777777" w:rsidR="00057A1E" w:rsidRPr="00B97829" w:rsidRDefault="00057A1E" w:rsidP="00057A1E">
            <w:pPr>
              <w:rPr>
                <w:rFonts w:ascii="Bookman Old Style" w:hAnsi="Bookman Old Style"/>
              </w:rPr>
            </w:pPr>
            <w:r w:rsidRPr="004D564A">
              <w:rPr>
                <w:rFonts w:ascii="Bookman Old Style" w:hAnsi="Bookman Old Style"/>
                <w:bCs/>
                <w:u w:val="single"/>
              </w:rPr>
              <w:t>Per gli studenti fuori corso, per gli studenti lavoratori</w:t>
            </w:r>
            <w:r w:rsidRPr="004D564A">
              <w:rPr>
                <w:rFonts w:ascii="Bookman Old Style" w:hAnsi="Bookman Old Style"/>
                <w:bCs/>
              </w:rPr>
              <w:t xml:space="preserve"> il programma non prevede i seguenti capitoli: Cap.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4D564A">
              <w:rPr>
                <w:rFonts w:ascii="Bookman Old Style" w:hAnsi="Bookman Old Style"/>
                <w:bCs/>
              </w:rPr>
              <w:t xml:space="preserve">XIX, </w:t>
            </w:r>
            <w:r w:rsidRPr="00573899">
              <w:rPr>
                <w:rFonts w:ascii="Bookman Old Style" w:hAnsi="Bookman Old Style"/>
                <w:bCs/>
              </w:rPr>
              <w:t>Cap. XX,</w:t>
            </w:r>
            <w:r w:rsidRPr="004D564A">
              <w:rPr>
                <w:rFonts w:ascii="Bookman Old Style" w:hAnsi="Bookman Old Style"/>
                <w:bCs/>
              </w:rPr>
              <w:t xml:space="preserve"> Cap. XXIII.</w:t>
            </w:r>
          </w:p>
          <w:p w14:paraId="4261B9FF" w14:textId="77777777" w:rsidR="00057A1E" w:rsidRDefault="00057A1E" w:rsidP="00057A1E">
            <w:pPr>
              <w:rPr>
                <w:rFonts w:ascii="Bookman Old Style" w:hAnsi="Bookman Old Style"/>
                <w:bCs/>
              </w:rPr>
            </w:pPr>
          </w:p>
          <w:p w14:paraId="3A293BBD" w14:textId="77777777" w:rsidR="00057A1E" w:rsidRPr="009F4F25" w:rsidRDefault="00057A1E" w:rsidP="00057A1E">
            <w:pPr>
              <w:pStyle w:val="Corpodeltesto20"/>
              <w:rPr>
                <w:rFonts w:ascii="Bookman Old Style" w:hAnsi="Bookman Old Style"/>
                <w:sz w:val="24"/>
                <w:szCs w:val="24"/>
              </w:rPr>
            </w:pPr>
            <w:r w:rsidRPr="00F2013C">
              <w:rPr>
                <w:rFonts w:ascii="Bookman Old Style" w:hAnsi="Bookman Old Style"/>
                <w:sz w:val="24"/>
                <w:szCs w:val="24"/>
              </w:rPr>
              <w:t xml:space="preserve">Gli </w:t>
            </w:r>
            <w:r w:rsidRPr="00F2013C">
              <w:rPr>
                <w:rFonts w:ascii="Bookman Old Style" w:hAnsi="Bookman Old Style"/>
                <w:b/>
                <w:bCs/>
                <w:sz w:val="24"/>
                <w:szCs w:val="24"/>
              </w:rPr>
              <w:t>studenti Erasmus</w:t>
            </w:r>
            <w:r w:rsidRPr="00F2013C">
              <w:rPr>
                <w:rFonts w:ascii="Bookman Old Style" w:hAnsi="Bookman Old Style"/>
                <w:sz w:val="24"/>
                <w:szCs w:val="24"/>
              </w:rPr>
              <w:t xml:space="preserve"> potranno scegliere di presentare tre capitoli a scelta fra quelli indicati nei programmi sub A e B. Essi dovranno elaborare una tesina di approfondimento su un argomento a propria scelta (diverso da quelli oggetto di studio del programma d’esame) che svolga un’analisi comparativa tra le norme vigenti in Italia e quelle previste nell’ambito del proprio </w:t>
            </w:r>
            <w:r w:rsidRPr="00F2013C">
              <w:rPr>
                <w:rFonts w:ascii="Bookman Old Style" w:hAnsi="Bookman Old Style"/>
                <w:sz w:val="24"/>
                <w:szCs w:val="24"/>
              </w:rPr>
              <w:lastRenderedPageBreak/>
              <w:t>Paese di provenienza.</w:t>
            </w:r>
          </w:p>
          <w:p w14:paraId="259A06D2" w14:textId="77777777" w:rsidR="00057A1E" w:rsidRPr="007E6B78" w:rsidRDefault="00057A1E" w:rsidP="001828BF">
            <w:pPr>
              <w:ind w:left="3"/>
              <w:jc w:val="center"/>
              <w:rPr>
                <w:bCs/>
              </w:rPr>
            </w:pPr>
          </w:p>
          <w:p w14:paraId="31513968" w14:textId="10F2B37F" w:rsidR="007121D9" w:rsidRDefault="007121D9" w:rsidP="007E6B78">
            <w:pPr>
              <w:ind w:left="3"/>
            </w:pPr>
          </w:p>
        </w:tc>
      </w:tr>
      <w:tr w:rsidR="007121D9" w14:paraId="07118167" w14:textId="77777777" w:rsidTr="000B234C">
        <w:trPr>
          <w:trHeight w:val="49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52A" w14:textId="77777777" w:rsidR="007121D9" w:rsidRDefault="009C5048">
            <w:r>
              <w:rPr>
                <w:b/>
                <w:sz w:val="20"/>
              </w:rPr>
              <w:lastRenderedPageBreak/>
              <w:t xml:space="preserve">Note ai testi di riferimento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571C" w14:textId="77777777" w:rsidR="007121D9" w:rsidRDefault="009C5048">
            <w:pPr>
              <w:ind w:left="3"/>
            </w:pPr>
            <w:r>
              <w:rPr>
                <w:i/>
                <w:color w:val="FF0000"/>
                <w:sz w:val="20"/>
              </w:rPr>
              <w:t xml:space="preserve">Indicare il materiale didattico aggiuntivo che può essere utilizzato per specifici approfondimenti </w:t>
            </w:r>
          </w:p>
        </w:tc>
      </w:tr>
      <w:tr w:rsidR="007121D9" w14:paraId="17D390DF" w14:textId="77777777" w:rsidTr="000B234C">
        <w:trPr>
          <w:trHeight w:val="74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0AF" w14:textId="77777777" w:rsidR="007121D9" w:rsidRDefault="009C5048">
            <w:r>
              <w:rPr>
                <w:b/>
                <w:sz w:val="20"/>
              </w:rPr>
              <w:t xml:space="preserve">Materiali didattici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01E" w14:textId="45867C96" w:rsidR="007121D9" w:rsidRDefault="00FC006F">
            <w:pPr>
              <w:ind w:left="3" w:right="71"/>
            </w:pPr>
            <w:r>
              <w:t>Saranno resi disponibili sulla piattaforma di e-learning</w:t>
            </w:r>
          </w:p>
        </w:tc>
      </w:tr>
    </w:tbl>
    <w:p w14:paraId="2A6989EA" w14:textId="77777777" w:rsidR="007121D9" w:rsidRDefault="009C5048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2019" w:type="dxa"/>
        <w:tblInd w:w="-108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41"/>
        <w:gridCol w:w="6811"/>
        <w:gridCol w:w="2270"/>
      </w:tblGrid>
      <w:tr w:rsidR="007121D9" w14:paraId="2CAFB641" w14:textId="77777777" w:rsidTr="008970F6">
        <w:trPr>
          <w:gridAfter w:val="1"/>
          <w:wAfter w:w="2270" w:type="dxa"/>
          <w:trHeight w:val="30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DDC93C0" w14:textId="77777777" w:rsidR="007121D9" w:rsidRDefault="009C5048">
            <w:r>
              <w:rPr>
                <w:rFonts w:ascii="Gill Sans MT" w:eastAsia="Gill Sans MT" w:hAnsi="Gill Sans MT" w:cs="Gill Sans MT"/>
                <w:b/>
              </w:rPr>
              <w:t xml:space="preserve">Valutazione  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A01" w14:textId="77777777" w:rsidR="007121D9" w:rsidRDefault="009C5048">
            <w:pPr>
              <w:ind w:left="3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8970F6" w14:paraId="38E264F6" w14:textId="77777777" w:rsidTr="008970F6">
        <w:trPr>
          <w:gridAfter w:val="1"/>
          <w:wAfter w:w="2270" w:type="dxa"/>
          <w:trHeight w:val="30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5B43" w14:textId="77777777" w:rsidR="008970F6" w:rsidRDefault="008970F6" w:rsidP="008970F6">
            <w:r>
              <w:rPr>
                <w:sz w:val="20"/>
              </w:rPr>
              <w:t xml:space="preserve">Criteri di valutazione  </w:t>
            </w:r>
          </w:p>
          <w:p w14:paraId="728B45E4" w14:textId="6AEA0070" w:rsidR="008970F6" w:rsidRDefault="008970F6" w:rsidP="008970F6">
            <w:pPr>
              <w:rPr>
                <w:rFonts w:ascii="Gill Sans MT" w:eastAsia="Gill Sans MT" w:hAnsi="Gill Sans MT" w:cs="Gill Sans MT"/>
                <w:b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05C" w14:textId="77777777" w:rsidR="005560E5" w:rsidRDefault="005560E5" w:rsidP="005560E5">
            <w:pPr>
              <w:ind w:left="3"/>
              <w:rPr>
                <w:color w:val="auto"/>
                <w:sz w:val="20"/>
              </w:rPr>
            </w:pPr>
            <w:r w:rsidRPr="005560E5">
              <w:rPr>
                <w:b/>
                <w:bCs/>
                <w:color w:val="auto"/>
                <w:sz w:val="20"/>
              </w:rPr>
              <w:t>Esame orale finale</w:t>
            </w:r>
            <w:r w:rsidRPr="005560E5">
              <w:rPr>
                <w:color w:val="auto"/>
                <w:sz w:val="20"/>
              </w:rPr>
              <w:t>: discussione sugli argomenti trattati, con verifica della conoscenza delle fonti e della capacità di analisi critica.</w:t>
            </w:r>
          </w:p>
          <w:p w14:paraId="32F978B6" w14:textId="77777777" w:rsidR="00D87DC6" w:rsidRDefault="00D87DC6" w:rsidP="005560E5">
            <w:pPr>
              <w:ind w:left="3"/>
              <w:rPr>
                <w:color w:val="auto"/>
                <w:sz w:val="20"/>
              </w:rPr>
            </w:pPr>
          </w:p>
          <w:p w14:paraId="2D00BA33" w14:textId="01E56B0A" w:rsidR="005560E5" w:rsidRPr="005560E5" w:rsidRDefault="00D87DC6" w:rsidP="005560E5">
            <w:pPr>
              <w:ind w:left="3"/>
              <w:rPr>
                <w:color w:val="auto"/>
                <w:sz w:val="20"/>
              </w:rPr>
            </w:pPr>
            <w:r w:rsidRPr="00D87DC6">
              <w:rPr>
                <w:b/>
                <w:bCs/>
                <w:color w:val="auto"/>
                <w:sz w:val="20"/>
              </w:rPr>
              <w:t>Per i frequentanti</w:t>
            </w:r>
            <w:r>
              <w:rPr>
                <w:color w:val="auto"/>
                <w:sz w:val="20"/>
              </w:rPr>
              <w:t>:</w:t>
            </w:r>
          </w:p>
          <w:p w14:paraId="46328337" w14:textId="77777777" w:rsidR="005F321F" w:rsidRPr="005F321F" w:rsidRDefault="005560E5" w:rsidP="004802FA">
            <w:pPr>
              <w:pStyle w:val="Paragrafoelenco"/>
              <w:numPr>
                <w:ilvl w:val="0"/>
                <w:numId w:val="18"/>
              </w:numPr>
              <w:rPr>
                <w:color w:val="FF0000"/>
                <w:sz w:val="20"/>
              </w:rPr>
            </w:pPr>
            <w:r w:rsidRPr="005F321F">
              <w:rPr>
                <w:b/>
                <w:bCs/>
                <w:color w:val="auto"/>
                <w:sz w:val="20"/>
              </w:rPr>
              <w:t>Eventuale prova in itinere e/o esonerativa</w:t>
            </w:r>
            <w:r w:rsidRPr="005F321F">
              <w:rPr>
                <w:color w:val="auto"/>
                <w:sz w:val="20"/>
              </w:rPr>
              <w:t xml:space="preserve">: a circa tre quarti del corso è possibile scegliere di presentare un breve elaborato o approfondimento su un tema assegnato, volta a stimolare l’apprendimento progressivo e la partecipazione attiva degli studenti. </w:t>
            </w:r>
          </w:p>
          <w:p w14:paraId="6D825A77" w14:textId="240A9CEA" w:rsidR="009B267A" w:rsidRPr="005F321F" w:rsidRDefault="00F96E5D" w:rsidP="004802FA">
            <w:pPr>
              <w:pStyle w:val="Paragrafoelenco"/>
              <w:numPr>
                <w:ilvl w:val="0"/>
                <w:numId w:val="18"/>
              </w:numPr>
              <w:rPr>
                <w:color w:val="FF0000"/>
                <w:sz w:val="20"/>
              </w:rPr>
            </w:pPr>
            <w:r w:rsidRPr="005F321F">
              <w:rPr>
                <w:b/>
                <w:bCs/>
                <w:color w:val="auto"/>
                <w:sz w:val="20"/>
              </w:rPr>
              <w:t xml:space="preserve">È altresì consentito di effettuare una prova esonerativa </w:t>
            </w:r>
            <w:r w:rsidRPr="005F321F">
              <w:rPr>
                <w:color w:val="auto"/>
                <w:sz w:val="20"/>
              </w:rPr>
              <w:t>di parte del programma</w:t>
            </w:r>
            <w:r w:rsidR="009B267A" w:rsidRPr="005F321F">
              <w:rPr>
                <w:color w:val="auto"/>
                <w:sz w:val="20"/>
              </w:rPr>
              <w:t>, secondo quanto concordato con il docente.</w:t>
            </w:r>
          </w:p>
          <w:p w14:paraId="6AD6F5D9" w14:textId="77777777" w:rsidR="009B267A" w:rsidRDefault="009B267A" w:rsidP="009B267A">
            <w:pPr>
              <w:pStyle w:val="Paragrafoelenco"/>
              <w:ind w:left="723"/>
              <w:rPr>
                <w:color w:val="auto"/>
                <w:sz w:val="20"/>
              </w:rPr>
            </w:pPr>
          </w:p>
          <w:p w14:paraId="640542D9" w14:textId="56AF39CE" w:rsidR="008970F6" w:rsidRPr="009B267A" w:rsidRDefault="005560E5" w:rsidP="009B267A">
            <w:pPr>
              <w:pStyle w:val="Paragrafoelenco"/>
              <w:ind w:left="723"/>
              <w:rPr>
                <w:color w:val="FF0000"/>
                <w:sz w:val="20"/>
              </w:rPr>
            </w:pPr>
            <w:r w:rsidRPr="009B267A">
              <w:rPr>
                <w:color w:val="auto"/>
                <w:sz w:val="20"/>
              </w:rPr>
              <w:t>Il giudizio delle prove</w:t>
            </w:r>
            <w:r w:rsidR="005F321F">
              <w:rPr>
                <w:color w:val="auto"/>
                <w:sz w:val="20"/>
              </w:rPr>
              <w:t>,</w:t>
            </w:r>
            <w:r w:rsidRPr="009B267A">
              <w:rPr>
                <w:color w:val="auto"/>
                <w:sz w:val="20"/>
              </w:rPr>
              <w:t xml:space="preserve"> in itinere</w:t>
            </w:r>
            <w:r w:rsidR="005F321F">
              <w:rPr>
                <w:color w:val="auto"/>
                <w:sz w:val="20"/>
              </w:rPr>
              <w:t xml:space="preserve"> e/o esonerativa, </w:t>
            </w:r>
            <w:r w:rsidRPr="009B267A">
              <w:rPr>
                <w:color w:val="auto"/>
                <w:sz w:val="20"/>
              </w:rPr>
              <w:t xml:space="preserve"> –</w:t>
            </w:r>
            <w:r w:rsidR="00AA7EB5">
              <w:rPr>
                <w:color w:val="auto"/>
                <w:sz w:val="20"/>
              </w:rPr>
              <w:t xml:space="preserve"> </w:t>
            </w:r>
            <w:r w:rsidRPr="009B267A">
              <w:rPr>
                <w:color w:val="auto"/>
                <w:sz w:val="20"/>
              </w:rPr>
              <w:t xml:space="preserve"> </w:t>
            </w:r>
            <w:r w:rsidRPr="009B267A">
              <w:rPr>
                <w:i/>
                <w:iCs/>
                <w:color w:val="auto"/>
                <w:sz w:val="20"/>
              </w:rPr>
              <w:t>sufficiente, buono, ottimo, eccellente</w:t>
            </w:r>
            <w:r w:rsidRPr="009B267A">
              <w:rPr>
                <w:color w:val="auto"/>
                <w:sz w:val="20"/>
              </w:rPr>
              <w:t xml:space="preserve"> – concorrerà a determinare il voto finale. Gli studenti che non hanno superato l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prov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(valutazione </w:t>
            </w:r>
            <w:r w:rsidRPr="009B267A">
              <w:rPr>
                <w:i/>
                <w:iCs/>
                <w:color w:val="auto"/>
                <w:sz w:val="20"/>
              </w:rPr>
              <w:t>non sufficiente</w:t>
            </w:r>
            <w:r w:rsidRPr="009B267A">
              <w:rPr>
                <w:color w:val="auto"/>
                <w:sz w:val="20"/>
              </w:rPr>
              <w:t xml:space="preserve"> o </w:t>
            </w:r>
            <w:r w:rsidRPr="009B267A">
              <w:rPr>
                <w:i/>
                <w:iCs/>
                <w:color w:val="auto"/>
                <w:sz w:val="20"/>
              </w:rPr>
              <w:t>non valutato</w:t>
            </w:r>
            <w:r w:rsidRPr="009B267A">
              <w:rPr>
                <w:color w:val="auto"/>
                <w:sz w:val="20"/>
              </w:rPr>
              <w:t>) dovranno sostenere l'esame completo come gli studenti che non hanno preso parte all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prov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in itinere.</w:t>
            </w:r>
          </w:p>
        </w:tc>
      </w:tr>
      <w:tr w:rsidR="008970F6" w14:paraId="6148CD39" w14:textId="77777777" w:rsidTr="008970F6">
        <w:tblPrEx>
          <w:tblCellMar>
            <w:right w:w="0" w:type="dxa"/>
          </w:tblCellMar>
        </w:tblPrEx>
        <w:trPr>
          <w:trHeight w:val="3184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061" w14:textId="77777777" w:rsidR="008970F6" w:rsidRDefault="008970F6" w:rsidP="008970F6">
            <w:r>
              <w:rPr>
                <w:sz w:val="20"/>
              </w:rPr>
              <w:t xml:space="preserve">Criteri di misurazione dell'apprendimento e di attribuzione del voto finale </w:t>
            </w:r>
          </w:p>
        </w:tc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C599" w14:textId="21ECCE3D" w:rsidR="008970F6" w:rsidRDefault="008970F6" w:rsidP="008970F6">
            <w:pPr>
              <w:ind w:right="169"/>
              <w:jc w:val="both"/>
            </w:pPr>
            <w:r>
              <w:t>La valutazione della prova</w:t>
            </w:r>
            <w:r w:rsidR="00E1066C">
              <w:t xml:space="preserve"> finale</w:t>
            </w:r>
            <w:r>
              <w:t xml:space="preserve"> verrà effettuata tenendo in considerazione:</w:t>
            </w:r>
          </w:p>
          <w:p w14:paraId="31C055BA" w14:textId="77777777" w:rsidR="008970F6" w:rsidRDefault="008970F6" w:rsidP="008970F6">
            <w:pPr>
              <w:ind w:right="169"/>
              <w:jc w:val="both"/>
            </w:pPr>
          </w:p>
          <w:p w14:paraId="3AA57D90" w14:textId="77777777" w:rsidR="008970F6" w:rsidRDefault="008970F6" w:rsidP="008970F6">
            <w:pPr>
              <w:pStyle w:val="Paragrafoelenco"/>
              <w:numPr>
                <w:ilvl w:val="0"/>
                <w:numId w:val="17"/>
              </w:numPr>
              <w:ind w:right="169"/>
              <w:jc w:val="both"/>
            </w:pPr>
            <w:r>
              <w:t>la capacità di sviluppare argomentazioni critiche;</w:t>
            </w:r>
          </w:p>
          <w:p w14:paraId="79CED19B" w14:textId="77777777" w:rsidR="008970F6" w:rsidRDefault="008970F6" w:rsidP="008970F6">
            <w:pPr>
              <w:pStyle w:val="Paragrafoelenco"/>
              <w:numPr>
                <w:ilvl w:val="0"/>
                <w:numId w:val="17"/>
              </w:numPr>
              <w:ind w:right="169"/>
              <w:jc w:val="both"/>
            </w:pPr>
            <w:r>
              <w:t>la capacità di effettuare collegamenti tra le diverse parti del programma;</w:t>
            </w:r>
          </w:p>
          <w:p w14:paraId="0E4C0E6A" w14:textId="77777777" w:rsidR="008970F6" w:rsidRDefault="008970F6" w:rsidP="008970F6">
            <w:pPr>
              <w:pStyle w:val="Paragrafoelenco"/>
              <w:numPr>
                <w:ilvl w:val="0"/>
                <w:numId w:val="17"/>
              </w:numPr>
              <w:ind w:right="169"/>
              <w:jc w:val="both"/>
            </w:pPr>
            <w:r>
              <w:t>la capacità di analizzare gli orientamenti giurisprudenziali e dottrinali.</w:t>
            </w:r>
          </w:p>
          <w:p w14:paraId="16D1A997" w14:textId="77777777" w:rsidR="008970F6" w:rsidRDefault="008970F6" w:rsidP="008970F6">
            <w:pPr>
              <w:pStyle w:val="Paragrafoelenco"/>
              <w:ind w:left="1070" w:right="169"/>
              <w:jc w:val="both"/>
            </w:pPr>
          </w:p>
          <w:p w14:paraId="2A746F90" w14:textId="77777777" w:rsidR="008970F6" w:rsidRDefault="008970F6" w:rsidP="008970F6">
            <w:pPr>
              <w:ind w:right="169"/>
              <w:jc w:val="both"/>
            </w:pPr>
            <w:r>
              <w:t>L’esame è superato se il candidato raggiungerà un voto minimo di almeno 18/30.</w:t>
            </w:r>
          </w:p>
          <w:p w14:paraId="2C896666" w14:textId="77777777" w:rsidR="008970F6" w:rsidRDefault="008970F6" w:rsidP="008970F6">
            <w:pPr>
              <w:ind w:right="169"/>
              <w:jc w:val="both"/>
            </w:pPr>
          </w:p>
          <w:p w14:paraId="0463B85C" w14:textId="4FE8AEDE" w:rsidR="008970F6" w:rsidRDefault="008970F6" w:rsidP="008970F6">
            <w:pPr>
              <w:ind w:right="169"/>
              <w:jc w:val="both"/>
            </w:pPr>
            <w:r>
              <w:t xml:space="preserve"> </w:t>
            </w:r>
          </w:p>
          <w:p w14:paraId="0F3437AE" w14:textId="5506FE72" w:rsidR="008970F6" w:rsidRDefault="008970F6" w:rsidP="008970F6">
            <w:pPr>
              <w:ind w:right="169"/>
              <w:jc w:val="both"/>
            </w:pPr>
            <w:r>
              <w:t>La valutazione dell’apprendimento seguirà i seguenti criteri:</w:t>
            </w:r>
          </w:p>
        </w:tc>
      </w:tr>
    </w:tbl>
    <w:tbl>
      <w:tblPr>
        <w:tblW w:w="10065" w:type="dxa"/>
        <w:tblInd w:w="-1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962"/>
        <w:gridCol w:w="5325"/>
        <w:gridCol w:w="1695"/>
      </w:tblGrid>
      <w:tr w:rsidR="00CE02CF" w:rsidRPr="005C309E" w14:paraId="14A362CE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A854B14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sz w:val="20"/>
                <w:szCs w:val="20"/>
              </w:rPr>
              <w:t>Votazione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69E14A8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sz w:val="20"/>
                <w:szCs w:val="20"/>
              </w:rPr>
              <w:t>Conoscenza e comprensione argomento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98B5B6F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sz w:val="20"/>
                <w:szCs w:val="20"/>
              </w:rPr>
              <w:t>Capacità di analisi e sintesi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23F621A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b/>
                <w:bCs/>
                <w:sz w:val="20"/>
                <w:szCs w:val="20"/>
              </w:rPr>
              <w:t>Utilizzo di referenze</w:t>
            </w:r>
          </w:p>
        </w:tc>
      </w:tr>
      <w:tr w:rsidR="00CE02CF" w:rsidRPr="005C309E" w14:paraId="068A6F7F" w14:textId="77777777" w:rsidTr="000306B9">
        <w:trPr>
          <w:trHeight w:val="1238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B1226C4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Non idoneo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266144D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Importanti carenze.</w:t>
            </w:r>
          </w:p>
          <w:p w14:paraId="0125CBC8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 xml:space="preserve">Significative </w:t>
            </w:r>
            <w:proofErr w:type="spellStart"/>
            <w:r w:rsidRPr="005C309E">
              <w:rPr>
                <w:sz w:val="20"/>
                <w:szCs w:val="20"/>
              </w:rPr>
              <w:t>inaccuratezze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2076A29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1806AB5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Completamente inappropriato</w:t>
            </w:r>
          </w:p>
        </w:tc>
      </w:tr>
      <w:tr w:rsidR="00CE02CF" w:rsidRPr="005C309E" w14:paraId="0B223B46" w14:textId="77777777" w:rsidTr="000306B9">
        <w:trPr>
          <w:trHeight w:val="765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7E40CC8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lastRenderedPageBreak/>
              <w:t>18-20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2CB01E0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A livello soglia. Imperfezioni evidenti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13CCD2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Capacità appena sufficienti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FA57FBC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Appena appropriato</w:t>
            </w:r>
          </w:p>
        </w:tc>
      </w:tr>
      <w:tr w:rsidR="00CE02CF" w:rsidRPr="005C309E" w14:paraId="1247D523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B48962A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21-23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AB5A9C3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routinaria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63E9C3E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È in grado di analisi e sintesi corrette. Argomenta in modo logico e coerente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AFCE0C6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Utilizza le referenze standard</w:t>
            </w:r>
          </w:p>
        </w:tc>
      </w:tr>
      <w:tr w:rsidR="00CE02CF" w:rsidRPr="005C309E" w14:paraId="7EE612E4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8C864F2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24-26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AD591D2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buona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E481370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Ha capacità di analisi e sintesi buone gli argomenti sono espressi coerentemente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E1E63C3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Utilizza le referenze standard</w:t>
            </w:r>
          </w:p>
        </w:tc>
      </w:tr>
      <w:tr w:rsidR="00CE02CF" w:rsidRPr="005C309E" w14:paraId="562128C9" w14:textId="77777777" w:rsidTr="000306B9">
        <w:trPr>
          <w:trHeight w:val="755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B6FB9F9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27-29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83E7D1E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più che buona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052C4CF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Ha notevoli capacità di analisi e sintesi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2551C08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Ha approfondito gli argomenti</w:t>
            </w:r>
          </w:p>
        </w:tc>
      </w:tr>
      <w:tr w:rsidR="00CE02CF" w:rsidRPr="005C309E" w14:paraId="5A29A1BD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26849B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30-30L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DBA0320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ottima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416D423" w14:textId="77777777" w:rsidR="00CE02CF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Ha notevoli capacità di analisi</w:t>
            </w:r>
            <w:r>
              <w:rPr>
                <w:sz w:val="20"/>
                <w:szCs w:val="20"/>
              </w:rPr>
              <w:t xml:space="preserve"> critica </w:t>
            </w:r>
            <w:r w:rsidRPr="005C309E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 xml:space="preserve">di collegamento. Ha piena padronanza della </w:t>
            </w:r>
            <w:r w:rsidRPr="00602020">
              <w:rPr>
                <w:sz w:val="20"/>
                <w:szCs w:val="20"/>
              </w:rPr>
              <w:t xml:space="preserve">terminologia specialistica e </w:t>
            </w:r>
            <w:r>
              <w:rPr>
                <w:sz w:val="20"/>
                <w:szCs w:val="20"/>
              </w:rPr>
              <w:t>capacità di argomentazione e autoriflessione</w:t>
            </w:r>
          </w:p>
          <w:p w14:paraId="2AD54A09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38616E8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Importanti approfondimenti</w:t>
            </w:r>
          </w:p>
        </w:tc>
      </w:tr>
    </w:tbl>
    <w:p w14:paraId="0E020CCE" w14:textId="2D97702F" w:rsidR="007121D9" w:rsidRDefault="009C5048">
      <w:pPr>
        <w:spacing w:after="0"/>
        <w:jc w:val="both"/>
      </w:pPr>
      <w:r>
        <w:rPr>
          <w:b/>
          <w:color w:val="2E74B5"/>
          <w:sz w:val="28"/>
        </w:rPr>
        <w:t xml:space="preserve"> </w:t>
      </w:r>
    </w:p>
    <w:sectPr w:rsidR="00712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2266" w:right="1129" w:bottom="1287" w:left="1133" w:header="73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250E" w14:textId="77777777" w:rsidR="00EB3FAC" w:rsidRDefault="00EB3FAC">
      <w:pPr>
        <w:spacing w:after="0" w:line="240" w:lineRule="auto"/>
      </w:pPr>
      <w:r>
        <w:separator/>
      </w:r>
    </w:p>
  </w:endnote>
  <w:endnote w:type="continuationSeparator" w:id="0">
    <w:p w14:paraId="2AC2752D" w14:textId="77777777" w:rsidR="00EB3FAC" w:rsidRDefault="00EB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BEA3" w14:textId="77777777" w:rsidR="000A7262" w:rsidRDefault="000A7262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01DF" w14:textId="77777777" w:rsidR="000A7262" w:rsidRDefault="000A7262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C46" w14:textId="77777777" w:rsidR="000A7262" w:rsidRDefault="000A7262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A883" w14:textId="77777777" w:rsidR="00EB3FAC" w:rsidRDefault="00EB3FAC">
      <w:pPr>
        <w:spacing w:after="0" w:line="240" w:lineRule="auto"/>
      </w:pPr>
      <w:r>
        <w:separator/>
      </w:r>
    </w:p>
  </w:footnote>
  <w:footnote w:type="continuationSeparator" w:id="0">
    <w:p w14:paraId="5406114F" w14:textId="77777777" w:rsidR="00EB3FAC" w:rsidRDefault="00EB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C252" w14:textId="48FB22F4" w:rsidR="000A7262" w:rsidRDefault="000A726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A15547" wp14:editId="2958A693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8" name="Group 11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9" name="Shape 11465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1466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13E25" id="Group 11464" o:spid="_x0000_s1026" style="position:absolute;margin-left:20.8pt;margin-top:80.4pt;width:531pt;height:1.55pt;z-index:251658240;mso-position-horizontal-relative:page;mso-position-vertical-relative:page" coordsize="674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">
              <v:shape id="Shape 11465" o:spid="_x0000_s1027" style="position:absolute;top:198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" path="m,l6743878,e" filled="f" strokecolor="gray" strokeweight=".26mm">
                <v:stroke endcap="round"/>
                <v:path arrowok="t" textboxrect="0,0,6743878,0"/>
              </v:shape>
              <v:shape id="Shape 11466" o:spid="_x0000_s1028" style="position:absolute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" path="m,l6743878,e" filled="f" strokecolor="#4f81bd" strokeweight=".26mm">
                <v:stroke endcap="round"/>
                <v:path arrowok="t" textboxrect="0,0,6743878,0"/>
              </v:shape>
              <w10:wrap type="square" anchorx="page" anchory="pag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2265"/>
      <w:tblW w:w="9781" w:type="dxa"/>
      <w:tblLayout w:type="fixed"/>
      <w:tblLook w:val="04A0" w:firstRow="1" w:lastRow="0" w:firstColumn="1" w:lastColumn="0" w:noHBand="0" w:noVBand="1"/>
    </w:tblPr>
    <w:tblGrid>
      <w:gridCol w:w="5584"/>
      <w:gridCol w:w="4197"/>
    </w:tblGrid>
    <w:tr w:rsidR="000A7262" w:rsidRPr="00BB0D26" w14:paraId="515703DB" w14:textId="77777777" w:rsidTr="000A7262">
      <w:trPr>
        <w:trHeight w:val="558"/>
      </w:trPr>
      <w:tc>
        <w:tcPr>
          <w:tcW w:w="5584" w:type="dxa"/>
          <w:shd w:val="clear" w:color="auto" w:fill="auto"/>
        </w:tcPr>
        <w:p w14:paraId="1589BBA2" w14:textId="77777777" w:rsidR="000A7262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</w:p>
        <w:p w14:paraId="5FEFE2BB" w14:textId="77777777" w:rsidR="000A7262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>Università degli Studi</w:t>
          </w:r>
        </w:p>
        <w:p w14:paraId="10DA1892" w14:textId="77777777" w:rsidR="000A7262" w:rsidRPr="009C5048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 xml:space="preserve"> «Magna </w:t>
          </w:r>
          <w:proofErr w:type="spellStart"/>
          <w:r w:rsidRPr="009C5048">
            <w:rPr>
              <w:rFonts w:ascii="Garamond" w:hAnsi="Garamond"/>
              <w:smallCaps/>
              <w:sz w:val="24"/>
              <w:szCs w:val="24"/>
            </w:rPr>
            <w:t>Græcia</w:t>
          </w:r>
          <w:proofErr w:type="spellEnd"/>
          <w:r w:rsidRPr="009C5048">
            <w:rPr>
              <w:rFonts w:ascii="Garamond" w:hAnsi="Garamond"/>
              <w:smallCaps/>
              <w:sz w:val="24"/>
              <w:szCs w:val="24"/>
            </w:rPr>
            <w:t>» di Catanzaro</w:t>
          </w:r>
        </w:p>
        <w:p w14:paraId="19ED5D74" w14:textId="77777777" w:rsidR="000A7262" w:rsidRPr="009C5048" w:rsidRDefault="000A7262" w:rsidP="00BF044A">
          <w:pPr>
            <w:tabs>
              <w:tab w:val="left" w:pos="175"/>
              <w:tab w:val="center" w:pos="4365"/>
            </w:tabs>
            <w:ind w:left="-67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>Dipartimento di Giurisprudenza, Economia e Sociologia</w:t>
          </w:r>
          <w:r>
            <w:rPr>
              <w:rFonts w:ascii="Garamond" w:hAnsi="Garamond"/>
              <w:smallCaps/>
              <w:sz w:val="24"/>
              <w:szCs w:val="24"/>
            </w:rPr>
            <w:t xml:space="preserve"> (DiGES)</w:t>
          </w:r>
        </w:p>
        <w:p w14:paraId="4226D866" w14:textId="77777777" w:rsidR="000A7262" w:rsidRPr="00BB0D26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</w:p>
      </w:tc>
      <w:tc>
        <w:tcPr>
          <w:tcW w:w="4197" w:type="dxa"/>
          <w:shd w:val="clear" w:color="auto" w:fill="auto"/>
        </w:tcPr>
        <w:p w14:paraId="67488FCD" w14:textId="77777777" w:rsidR="000A7262" w:rsidRDefault="000A7262" w:rsidP="00BF044A">
          <w:pPr>
            <w:spacing w:after="120"/>
            <w:jc w:val="center"/>
          </w:pPr>
        </w:p>
        <w:p w14:paraId="65C1A800" w14:textId="77777777" w:rsidR="000A7262" w:rsidRPr="00BB0D26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23BCC11" wp14:editId="1B10640C">
                <wp:extent cx="1166495" cy="914400"/>
                <wp:effectExtent l="0" t="0" r="0" b="0"/>
                <wp:docPr id="1" name="Immagine 1" descr="Immagine che contiene cerchio, Elementi grafici, Carattere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cerchio, Elementi grafici, Carattere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7BB6C4" w14:textId="5CFBAA44" w:rsidR="000A7262" w:rsidRDefault="000A7262" w:rsidP="00BF044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C1FF" w14:textId="29273C39" w:rsidR="000A7262" w:rsidRDefault="000A726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C9F043" wp14:editId="656685C8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2" name="Group 11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3" name="Shape 11429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1430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4FDBCA" id="Group 11428" o:spid="_x0000_s1026" style="position:absolute;margin-left:20.8pt;margin-top:80.4pt;width:531pt;height:1.55pt;z-index:251660288;mso-position-horizontal-relative:page;mso-position-vertical-relative:page" coordsize="674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">
              <v:shape id="Shape 11429" o:spid="_x0000_s1027" style="position:absolute;top:198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" path="m,l6743878,e" filled="f" strokecolor="gray" strokeweight=".26mm">
                <v:stroke endcap="round"/>
                <v:path arrowok="t" textboxrect="0,0,6743878,0"/>
              </v:shape>
              <v:shape id="Shape 11430" o:spid="_x0000_s1028" style="position:absolute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" path="m,l6743878,e" filled="f" strokecolor="#4f81bd" strokeweight=".26mm">
                <v:stroke endcap="round"/>
                <v:path arrowok="t" textboxrect="0,0,6743878,0"/>
              </v:shape>
              <w10:wrap type="square" anchorx="page" anchory="pag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AFE"/>
    <w:multiLevelType w:val="hybridMultilevel"/>
    <w:tmpl w:val="0836713C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981"/>
    <w:multiLevelType w:val="hybridMultilevel"/>
    <w:tmpl w:val="30BAD62E"/>
    <w:lvl w:ilvl="0" w:tplc="5156B7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CAE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0D4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888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889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61E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4BD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AF5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42F64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B176B"/>
    <w:multiLevelType w:val="hybridMultilevel"/>
    <w:tmpl w:val="26806FEA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BDF"/>
    <w:multiLevelType w:val="hybridMultilevel"/>
    <w:tmpl w:val="3F285B36"/>
    <w:lvl w:ilvl="0" w:tplc="9512554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A2B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2CD90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8C58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BC9B4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22B2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893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652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E6BD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C4E40"/>
    <w:multiLevelType w:val="hybridMultilevel"/>
    <w:tmpl w:val="28301900"/>
    <w:lvl w:ilvl="0" w:tplc="750E34D4">
      <w:start w:val="1"/>
      <w:numFmt w:val="bullet"/>
      <w:lvlText w:val="­"/>
      <w:lvlJc w:val="left"/>
      <w:pPr>
        <w:ind w:left="723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241E4A7A"/>
    <w:multiLevelType w:val="multilevel"/>
    <w:tmpl w:val="D3E2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E10D1"/>
    <w:multiLevelType w:val="multilevel"/>
    <w:tmpl w:val="CA9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4D33"/>
    <w:multiLevelType w:val="hybridMultilevel"/>
    <w:tmpl w:val="CB1457CA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23D63"/>
    <w:multiLevelType w:val="multilevel"/>
    <w:tmpl w:val="779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C19A2"/>
    <w:multiLevelType w:val="hybridMultilevel"/>
    <w:tmpl w:val="1AB28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1253"/>
    <w:multiLevelType w:val="hybridMultilevel"/>
    <w:tmpl w:val="44920A1C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4386"/>
    <w:multiLevelType w:val="hybridMultilevel"/>
    <w:tmpl w:val="9C7E1FA8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41D57"/>
    <w:multiLevelType w:val="hybridMultilevel"/>
    <w:tmpl w:val="A6C07D5E"/>
    <w:lvl w:ilvl="0" w:tplc="8214AA82">
      <w:numFmt w:val="bullet"/>
      <w:lvlText w:val="–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B55A5"/>
    <w:multiLevelType w:val="multilevel"/>
    <w:tmpl w:val="D83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D3739"/>
    <w:multiLevelType w:val="hybridMultilevel"/>
    <w:tmpl w:val="86CA65E0"/>
    <w:lvl w:ilvl="0" w:tplc="A6CC631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30BC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743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4251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5ABEFE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0E35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6F0AA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48672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D8F358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2F78A1"/>
    <w:multiLevelType w:val="multilevel"/>
    <w:tmpl w:val="091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17340"/>
    <w:multiLevelType w:val="hybridMultilevel"/>
    <w:tmpl w:val="AAB6BB7E"/>
    <w:lvl w:ilvl="0" w:tplc="82B27C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B0C3B"/>
    <w:multiLevelType w:val="hybridMultilevel"/>
    <w:tmpl w:val="D43C8620"/>
    <w:lvl w:ilvl="0" w:tplc="08E23C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8ADC6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8CFA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E8C0A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0C680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614C2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C0454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692DA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A8CBE2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5733E8"/>
    <w:multiLevelType w:val="multilevel"/>
    <w:tmpl w:val="1B0E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6"/>
  </w:num>
  <w:num w:numId="10">
    <w:abstractNumId w:val="15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2"/>
  </w:num>
  <w:num w:numId="16">
    <w:abstractNumId w:val="11"/>
  </w:num>
  <w:num w:numId="17">
    <w:abstractNumId w:val="1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D9"/>
    <w:rsid w:val="000306B9"/>
    <w:rsid w:val="000541D3"/>
    <w:rsid w:val="00057A1E"/>
    <w:rsid w:val="00090A57"/>
    <w:rsid w:val="00093523"/>
    <w:rsid w:val="000A5970"/>
    <w:rsid w:val="000A7262"/>
    <w:rsid w:val="000B234C"/>
    <w:rsid w:val="000E49F5"/>
    <w:rsid w:val="000F7D69"/>
    <w:rsid w:val="0014184F"/>
    <w:rsid w:val="001828BF"/>
    <w:rsid w:val="001F0C6D"/>
    <w:rsid w:val="00240F08"/>
    <w:rsid w:val="0029133A"/>
    <w:rsid w:val="003120A8"/>
    <w:rsid w:val="003B3A95"/>
    <w:rsid w:val="003C7D2A"/>
    <w:rsid w:val="00411714"/>
    <w:rsid w:val="00413C7E"/>
    <w:rsid w:val="00476652"/>
    <w:rsid w:val="004C1667"/>
    <w:rsid w:val="004C38BA"/>
    <w:rsid w:val="004C64F4"/>
    <w:rsid w:val="004D5F44"/>
    <w:rsid w:val="00500701"/>
    <w:rsid w:val="005018E8"/>
    <w:rsid w:val="00517987"/>
    <w:rsid w:val="005560E5"/>
    <w:rsid w:val="005C23F9"/>
    <w:rsid w:val="005F321F"/>
    <w:rsid w:val="00627941"/>
    <w:rsid w:val="00667AE2"/>
    <w:rsid w:val="006A64B0"/>
    <w:rsid w:val="006D03EA"/>
    <w:rsid w:val="006E5FA8"/>
    <w:rsid w:val="007121D9"/>
    <w:rsid w:val="00723063"/>
    <w:rsid w:val="00745166"/>
    <w:rsid w:val="007E6B78"/>
    <w:rsid w:val="008658FF"/>
    <w:rsid w:val="00886B5F"/>
    <w:rsid w:val="008970F6"/>
    <w:rsid w:val="009168D3"/>
    <w:rsid w:val="0093466C"/>
    <w:rsid w:val="00953D57"/>
    <w:rsid w:val="00954D1F"/>
    <w:rsid w:val="00990988"/>
    <w:rsid w:val="00993ED6"/>
    <w:rsid w:val="009B267A"/>
    <w:rsid w:val="009C5048"/>
    <w:rsid w:val="009E4FD6"/>
    <w:rsid w:val="00A10D9C"/>
    <w:rsid w:val="00A60D53"/>
    <w:rsid w:val="00A71CBC"/>
    <w:rsid w:val="00AA7EB5"/>
    <w:rsid w:val="00AE61EC"/>
    <w:rsid w:val="00B5486A"/>
    <w:rsid w:val="00BC17E7"/>
    <w:rsid w:val="00BF044A"/>
    <w:rsid w:val="00C8194D"/>
    <w:rsid w:val="00CE02CF"/>
    <w:rsid w:val="00D87305"/>
    <w:rsid w:val="00D87DC6"/>
    <w:rsid w:val="00DB34DD"/>
    <w:rsid w:val="00DE23E7"/>
    <w:rsid w:val="00DE6377"/>
    <w:rsid w:val="00E1066C"/>
    <w:rsid w:val="00E30D0E"/>
    <w:rsid w:val="00E32F2C"/>
    <w:rsid w:val="00EB3FAC"/>
    <w:rsid w:val="00ED77CA"/>
    <w:rsid w:val="00F15F83"/>
    <w:rsid w:val="00F40C94"/>
    <w:rsid w:val="00F61145"/>
    <w:rsid w:val="00F8401A"/>
    <w:rsid w:val="00F96E5D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F62518"/>
  <w15:docId w15:val="{1A5768E4-6108-4226-BFB9-38734E3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07"/>
      <w:ind w:left="226" w:hanging="10"/>
      <w:jc w:val="center"/>
      <w:outlineLvl w:val="0"/>
    </w:pPr>
    <w:rPr>
      <w:rFonts w:ascii="Calibri" w:eastAsia="Calibri" w:hAnsi="Calibri" w:cs="Calibri"/>
      <w:color w:val="1F324C"/>
      <w:sz w:val="4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3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3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1F324C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F04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44A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4C38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8B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3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3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rpodeltesto2">
    <w:name w:val="Corpo del testo (2)_"/>
    <w:link w:val="Corpodeltesto20"/>
    <w:rsid w:val="00FC006F"/>
    <w:rPr>
      <w:rFonts w:ascii="Times New Roman" w:eastAsia="Times New Roman" w:hAnsi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C006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color w:val="auto"/>
    </w:rPr>
  </w:style>
  <w:style w:type="character" w:styleId="Enfasigrassetto">
    <w:name w:val="Strong"/>
    <w:basedOn w:val="Carpredefinitoparagrafo"/>
    <w:uiPriority w:val="22"/>
    <w:qFormat/>
    <w:rsid w:val="0093466C"/>
    <w:rPr>
      <w:b/>
      <w:bCs/>
    </w:rPr>
  </w:style>
  <w:style w:type="paragraph" w:styleId="Paragrafoelenco">
    <w:name w:val="List Paragraph"/>
    <w:basedOn w:val="Normale"/>
    <w:uiPriority w:val="34"/>
    <w:qFormat/>
    <w:rsid w:val="00F4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torre@unic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1897</Words>
  <Characters>12264</Characters>
  <Application>Microsoft Office Word</Application>
  <DocSecurity>0</DocSecurity>
  <Lines>395</Lines>
  <Paragraphs>199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L. Melania Sia</dc:creator>
  <cp:keywords/>
  <dc:description/>
  <cp:lastModifiedBy>Anna L. Melania Sia</cp:lastModifiedBy>
  <cp:revision>16</cp:revision>
  <dcterms:created xsi:type="dcterms:W3CDTF">2025-07-03T17:42:00Z</dcterms:created>
  <dcterms:modified xsi:type="dcterms:W3CDTF">2025-07-04T14:16:00Z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40cd74ba-d96b-4cfe-8cc5-ee254b6fbe61</vt:lpwstr>
  </property>
</Properties>
</file>