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DE917" w14:textId="742F69CC" w:rsidR="004C64F4" w:rsidRDefault="004C64F4" w:rsidP="00BF044A">
      <w:pPr>
        <w:spacing w:after="120"/>
      </w:pPr>
    </w:p>
    <w:p w14:paraId="59F9BACD" w14:textId="762DE47A" w:rsidR="007121D9" w:rsidRDefault="009C5048" w:rsidP="00F61145">
      <w:pPr>
        <w:spacing w:after="11" w:line="267" w:lineRule="auto"/>
        <w:jc w:val="both"/>
      </w:pPr>
      <w:r>
        <w:rPr>
          <w:b/>
          <w:color w:val="2E74B5"/>
          <w:sz w:val="28"/>
        </w:rPr>
        <w:t>CORSO DI STUDIO</w:t>
      </w:r>
      <w:r w:rsidR="00AC6C8B">
        <w:rPr>
          <w:b/>
          <w:color w:val="2E74B5"/>
          <w:sz w:val="28"/>
        </w:rPr>
        <w:t>:</w:t>
      </w:r>
      <w:r>
        <w:rPr>
          <w:i/>
          <w:color w:val="2E74B5"/>
          <w:sz w:val="28"/>
        </w:rPr>
        <w:t xml:space="preserve"> </w:t>
      </w:r>
      <w:r w:rsidR="00AC6C8B" w:rsidRPr="00AC6C8B">
        <w:rPr>
          <w:color w:val="2E74B5"/>
          <w:sz w:val="28"/>
        </w:rPr>
        <w:t>Laurea Magistrale a ciclo unico in Giurisprudenza</w:t>
      </w:r>
    </w:p>
    <w:p w14:paraId="646D7D19" w14:textId="2AEC87EE" w:rsidR="00AC6C8B" w:rsidRPr="00AC6C8B" w:rsidRDefault="00AC6C8B" w:rsidP="00AC6C8B">
      <w:pPr>
        <w:spacing w:after="11" w:line="267" w:lineRule="auto"/>
        <w:ind w:left="-5" w:hanging="10"/>
        <w:jc w:val="both"/>
        <w:rPr>
          <w:b/>
          <w:color w:val="2E74B5"/>
          <w:sz w:val="28"/>
        </w:rPr>
      </w:pPr>
      <w:r>
        <w:rPr>
          <w:b/>
          <w:color w:val="2E74B5"/>
          <w:sz w:val="28"/>
        </w:rPr>
        <w:t xml:space="preserve">ANNO ACCADEMICO: </w:t>
      </w:r>
      <w:r w:rsidRPr="00AC6C8B">
        <w:rPr>
          <w:color w:val="2E74B5"/>
          <w:sz w:val="28"/>
        </w:rPr>
        <w:t>2025-2026</w:t>
      </w:r>
    </w:p>
    <w:p w14:paraId="5C802C8D" w14:textId="18F6004F" w:rsidR="007121D9" w:rsidRPr="00AC6C8B" w:rsidRDefault="009C5048" w:rsidP="00AC6C8B">
      <w:pPr>
        <w:spacing w:after="11" w:line="267" w:lineRule="auto"/>
        <w:ind w:left="-5" w:hanging="10"/>
        <w:jc w:val="both"/>
        <w:rPr>
          <w:b/>
          <w:color w:val="2E74B5"/>
          <w:sz w:val="28"/>
        </w:rPr>
      </w:pPr>
      <w:r>
        <w:rPr>
          <w:b/>
          <w:color w:val="2E74B5"/>
          <w:sz w:val="28"/>
        </w:rPr>
        <w:t>DENOMINAZIONE DELL’INSEGNAMENTO</w:t>
      </w:r>
      <w:r w:rsidR="00AC6C8B">
        <w:rPr>
          <w:b/>
          <w:color w:val="2E74B5"/>
          <w:sz w:val="28"/>
        </w:rPr>
        <w:t>:</w:t>
      </w:r>
      <w:r>
        <w:rPr>
          <w:b/>
          <w:color w:val="2E74B5"/>
          <w:sz w:val="28"/>
        </w:rPr>
        <w:t xml:space="preserve"> </w:t>
      </w:r>
      <w:r w:rsidR="00AC6C8B" w:rsidRPr="00AC6C8B">
        <w:rPr>
          <w:color w:val="2E74B5"/>
          <w:sz w:val="28"/>
        </w:rPr>
        <w:t>Diritto Privato II</w:t>
      </w:r>
      <w:r w:rsidR="00AC6C8B" w:rsidRPr="00AC6C8B">
        <w:rPr>
          <w:b/>
          <w:color w:val="2E74B5"/>
          <w:sz w:val="28"/>
        </w:rPr>
        <w:t xml:space="preserve">, </w:t>
      </w:r>
      <w:r w:rsidR="00AC6C8B" w:rsidRPr="00AC6C8B">
        <w:rPr>
          <w:color w:val="2E74B5"/>
          <w:sz w:val="28"/>
        </w:rPr>
        <w:t>cattedra M-Z</w:t>
      </w:r>
    </w:p>
    <w:p w14:paraId="3C3A1482" w14:textId="77777777" w:rsidR="007121D9" w:rsidRDefault="009C5048">
      <w:pPr>
        <w:spacing w:after="0"/>
      </w:pPr>
      <w:r>
        <w:rPr>
          <w:b/>
          <w:color w:val="2E74B5"/>
          <w:sz w:val="28"/>
        </w:rPr>
        <w:t xml:space="preserve"> </w:t>
      </w:r>
    </w:p>
    <w:tbl>
      <w:tblPr>
        <w:tblStyle w:val="TableGrid"/>
        <w:tblW w:w="9748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8"/>
        <w:gridCol w:w="6850"/>
      </w:tblGrid>
      <w:tr w:rsidR="007121D9" w14:paraId="59C6E777" w14:textId="77777777">
        <w:trPr>
          <w:trHeight w:val="253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B319FA9" w14:textId="77777777" w:rsidR="007121D9" w:rsidRDefault="009C5048">
            <w:r>
              <w:rPr>
                <w:b/>
                <w:sz w:val="20"/>
              </w:rPr>
              <w:t xml:space="preserve">Principali informazioni sull’insegnamento </w:t>
            </w:r>
          </w:p>
        </w:tc>
      </w:tr>
      <w:tr w:rsidR="007121D9" w14:paraId="5252250C" w14:textId="77777777">
        <w:trPr>
          <w:trHeight w:val="256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AE9A" w14:textId="77777777" w:rsidR="007121D9" w:rsidRDefault="009C5048">
            <w:r>
              <w:rPr>
                <w:sz w:val="20"/>
              </w:rPr>
              <w:t xml:space="preserve">Anno di corso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12C7" w14:textId="444A90E1" w:rsidR="007121D9" w:rsidRPr="00AC6C8B" w:rsidRDefault="00AC6C8B">
            <w:pPr>
              <w:ind w:left="2"/>
              <w:rPr>
                <w:sz w:val="20"/>
                <w:szCs w:val="20"/>
              </w:rPr>
            </w:pPr>
            <w:r w:rsidRPr="00AC6C8B">
              <w:rPr>
                <w:sz w:val="20"/>
                <w:szCs w:val="20"/>
              </w:rPr>
              <w:t>II anno</w:t>
            </w:r>
          </w:p>
        </w:tc>
      </w:tr>
      <w:tr w:rsidR="007121D9" w14:paraId="72216C08" w14:textId="77777777">
        <w:trPr>
          <w:trHeight w:val="497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2583" w14:textId="77777777" w:rsidR="007121D9" w:rsidRDefault="009C5048">
            <w:r>
              <w:rPr>
                <w:sz w:val="20"/>
              </w:rPr>
              <w:t xml:space="preserve">Periodo di erogazione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D881" w14:textId="2E3CBF11" w:rsidR="007121D9" w:rsidRDefault="00AC6C8B">
            <w:pPr>
              <w:ind w:left="2"/>
            </w:pPr>
            <w:r w:rsidRPr="00AC6C8B">
              <w:t>I semestre, da</w:t>
            </w:r>
            <w:r w:rsidRPr="00AC6C8B">
              <w:rPr>
                <w:i/>
              </w:rPr>
              <w:t xml:space="preserve"> </w:t>
            </w:r>
            <w:r w:rsidRPr="00AC6C8B">
              <w:t>07.10.2025</w:t>
            </w:r>
            <w:r w:rsidRPr="00AC6C8B">
              <w:rPr>
                <w:i/>
              </w:rPr>
              <w:t xml:space="preserve"> </w:t>
            </w:r>
            <w:r w:rsidRPr="00AC6C8B">
              <w:t>a 10.11.2025</w:t>
            </w:r>
          </w:p>
        </w:tc>
      </w:tr>
      <w:tr w:rsidR="007121D9" w14:paraId="1CC25A4E" w14:textId="77777777">
        <w:trPr>
          <w:trHeight w:val="499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5E54" w14:textId="77777777" w:rsidR="007121D9" w:rsidRDefault="009C5048">
            <w:r>
              <w:rPr>
                <w:sz w:val="20"/>
              </w:rPr>
              <w:t xml:space="preserve">Crediti formativi universitari (CFU/ETCS): 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7F6D" w14:textId="14DEAF15" w:rsidR="007121D9" w:rsidRPr="00AC6C8B" w:rsidRDefault="00AC6C8B">
            <w:pPr>
              <w:ind w:left="2"/>
            </w:pPr>
            <w:r w:rsidRPr="00AC6C8B">
              <w:rPr>
                <w:color w:val="auto"/>
                <w:sz w:val="20"/>
              </w:rPr>
              <w:t>6 CFU</w:t>
            </w:r>
            <w:r w:rsidR="009C5048" w:rsidRPr="00AC6C8B">
              <w:rPr>
                <w:color w:val="auto"/>
                <w:sz w:val="20"/>
              </w:rPr>
              <w:t xml:space="preserve">  </w:t>
            </w:r>
          </w:p>
        </w:tc>
      </w:tr>
      <w:tr w:rsidR="007121D9" w14:paraId="42FD3D14" w14:textId="77777777">
        <w:trPr>
          <w:trHeight w:val="25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36C7" w14:textId="77777777" w:rsidR="007121D9" w:rsidRDefault="009C5048">
            <w:r>
              <w:rPr>
                <w:sz w:val="20"/>
              </w:rPr>
              <w:t xml:space="preserve">SSD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6555" w14:textId="7892E22F" w:rsidR="007121D9" w:rsidRPr="00AC6C8B" w:rsidRDefault="00AC6C8B">
            <w:pPr>
              <w:ind w:left="2"/>
              <w:rPr>
                <w:sz w:val="20"/>
                <w:szCs w:val="20"/>
              </w:rPr>
            </w:pPr>
            <w:r w:rsidRPr="00AC6C8B">
              <w:rPr>
                <w:sz w:val="20"/>
                <w:szCs w:val="20"/>
              </w:rPr>
              <w:t>GIUR-01/A</w:t>
            </w:r>
          </w:p>
        </w:tc>
      </w:tr>
      <w:tr w:rsidR="007121D9" w14:paraId="6D7AE566" w14:textId="77777777">
        <w:trPr>
          <w:trHeight w:val="25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01E2" w14:textId="77777777" w:rsidR="007121D9" w:rsidRDefault="009C5048">
            <w:r>
              <w:rPr>
                <w:sz w:val="20"/>
              </w:rPr>
              <w:t xml:space="preserve">Lingua di erogazione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F7DE" w14:textId="589B8513" w:rsidR="007121D9" w:rsidRPr="00AC6C8B" w:rsidRDefault="00AC6C8B">
            <w:pPr>
              <w:ind w:left="2"/>
            </w:pPr>
            <w:r w:rsidRPr="00AC6C8B">
              <w:rPr>
                <w:color w:val="auto"/>
                <w:sz w:val="20"/>
              </w:rPr>
              <w:t>italiano</w:t>
            </w:r>
            <w:r w:rsidR="009C5048" w:rsidRPr="00AC6C8B">
              <w:rPr>
                <w:color w:val="auto"/>
                <w:sz w:val="20"/>
              </w:rPr>
              <w:t xml:space="preserve"> </w:t>
            </w:r>
          </w:p>
        </w:tc>
      </w:tr>
      <w:tr w:rsidR="007121D9" w14:paraId="1DECD328" w14:textId="77777777">
        <w:trPr>
          <w:trHeight w:val="25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6D86" w14:textId="77777777" w:rsidR="007121D9" w:rsidRDefault="009C5048">
            <w:r>
              <w:rPr>
                <w:sz w:val="20"/>
              </w:rPr>
              <w:t xml:space="preserve">Modalità di frequenza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5DB6" w14:textId="3762267D" w:rsidR="007121D9" w:rsidRPr="00AC6C8B" w:rsidRDefault="009C5048">
            <w:pPr>
              <w:ind w:left="2"/>
            </w:pPr>
            <w:r w:rsidRPr="00AC6C8B">
              <w:rPr>
                <w:color w:val="auto"/>
                <w:sz w:val="20"/>
              </w:rPr>
              <w:t xml:space="preserve">facoltativa </w:t>
            </w:r>
            <w:r w:rsidRPr="00AC6C8B">
              <w:rPr>
                <w:color w:val="FF0000"/>
                <w:sz w:val="20"/>
              </w:rPr>
              <w:t xml:space="preserve"> </w:t>
            </w:r>
          </w:p>
        </w:tc>
      </w:tr>
    </w:tbl>
    <w:p w14:paraId="216D5650" w14:textId="77777777" w:rsidR="007121D9" w:rsidRDefault="009C5048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9" w:type="dxa"/>
        <w:tblInd w:w="-10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68C4416A" w14:textId="77777777">
        <w:trPr>
          <w:trHeight w:val="25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A94F80D" w14:textId="77777777" w:rsidR="007121D9" w:rsidRDefault="009C5048">
            <w:r>
              <w:rPr>
                <w:b/>
                <w:sz w:val="20"/>
              </w:rPr>
              <w:t xml:space="preserve">Docente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0561" w14:textId="77777777" w:rsidR="007121D9" w:rsidRDefault="009C5048">
            <w:pPr>
              <w:ind w:left="54"/>
              <w:jc w:val="center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  <w:tr w:rsidR="007121D9" w14:paraId="523DA415" w14:textId="77777777">
        <w:trPr>
          <w:trHeight w:val="256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5DEB" w14:textId="77777777" w:rsidR="007121D9" w:rsidRDefault="009C5048">
            <w:r>
              <w:rPr>
                <w:sz w:val="20"/>
              </w:rPr>
              <w:t xml:space="preserve">Nome e cognome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D51D" w14:textId="16C2795E" w:rsidR="007121D9" w:rsidRPr="00AC6C8B" w:rsidRDefault="00AC6C8B" w:rsidP="00AC6C8B">
            <w:pPr>
              <w:ind w:right="17"/>
              <w:rPr>
                <w:color w:val="auto"/>
              </w:rPr>
            </w:pPr>
            <w:r w:rsidRPr="00AC6C8B">
              <w:rPr>
                <w:color w:val="auto"/>
                <w:sz w:val="20"/>
              </w:rPr>
              <w:t>Giuseppe Colacino</w:t>
            </w:r>
            <w:r w:rsidR="009C5048" w:rsidRPr="00AC6C8B">
              <w:rPr>
                <w:color w:val="auto"/>
                <w:sz w:val="20"/>
              </w:rPr>
              <w:t xml:space="preserve"> </w:t>
            </w:r>
          </w:p>
        </w:tc>
      </w:tr>
      <w:tr w:rsidR="007121D9" w14:paraId="641DF9B1" w14:textId="77777777">
        <w:trPr>
          <w:trHeight w:val="25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9EB6" w14:textId="77777777" w:rsidR="007121D9" w:rsidRDefault="009C5048">
            <w:r>
              <w:rPr>
                <w:sz w:val="20"/>
              </w:rPr>
              <w:t xml:space="preserve">Indirizzo mail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60DE" w14:textId="56E2EBBC" w:rsidR="007121D9" w:rsidRPr="00AC6C8B" w:rsidRDefault="00AC6C8B" w:rsidP="00AC6C8B">
            <w:pPr>
              <w:ind w:right="17"/>
              <w:rPr>
                <w:color w:val="auto"/>
              </w:rPr>
            </w:pPr>
            <w:r w:rsidRPr="00AC6C8B">
              <w:rPr>
                <w:color w:val="auto"/>
                <w:sz w:val="20"/>
              </w:rPr>
              <w:t>g.colacino@unicz.it</w:t>
            </w:r>
            <w:r w:rsidR="009C5048" w:rsidRPr="00AC6C8B">
              <w:rPr>
                <w:color w:val="auto"/>
                <w:sz w:val="20"/>
              </w:rPr>
              <w:t xml:space="preserve"> </w:t>
            </w:r>
          </w:p>
        </w:tc>
      </w:tr>
      <w:tr w:rsidR="007121D9" w14:paraId="0387CF25" w14:textId="77777777">
        <w:trPr>
          <w:trHeight w:val="25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DB5B" w14:textId="77777777" w:rsidR="007121D9" w:rsidRDefault="009C5048">
            <w:r>
              <w:rPr>
                <w:sz w:val="20"/>
              </w:rPr>
              <w:t xml:space="preserve">Telefono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D04" w14:textId="216B3175" w:rsidR="007121D9" w:rsidRPr="00AC6C8B" w:rsidRDefault="00AC6C8B" w:rsidP="00AC6C8B">
            <w:pPr>
              <w:ind w:right="17"/>
              <w:rPr>
                <w:color w:val="auto"/>
              </w:rPr>
            </w:pPr>
            <w:r w:rsidRPr="00AC6C8B">
              <w:rPr>
                <w:color w:val="auto"/>
                <w:sz w:val="20"/>
              </w:rPr>
              <w:t>3371021325</w:t>
            </w:r>
          </w:p>
        </w:tc>
      </w:tr>
      <w:tr w:rsidR="007121D9" w14:paraId="6293B8C5" w14:textId="77777777">
        <w:trPr>
          <w:trHeight w:val="25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6602" w14:textId="77777777" w:rsidR="007121D9" w:rsidRDefault="009C5048">
            <w:r>
              <w:rPr>
                <w:sz w:val="20"/>
              </w:rPr>
              <w:t xml:space="preserve">Sede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0A9C" w14:textId="56946882" w:rsidR="007121D9" w:rsidRPr="00AC6C8B" w:rsidRDefault="005E2F39" w:rsidP="00AC6C8B">
            <w:pPr>
              <w:ind w:right="28"/>
              <w:rPr>
                <w:color w:val="auto"/>
              </w:rPr>
            </w:pPr>
            <w:r>
              <w:rPr>
                <w:color w:val="auto"/>
                <w:sz w:val="20"/>
              </w:rPr>
              <w:t>DIGES, s</w:t>
            </w:r>
            <w:r w:rsidR="00AC6C8B" w:rsidRPr="00AC6C8B">
              <w:rPr>
                <w:color w:val="auto"/>
                <w:sz w:val="20"/>
              </w:rPr>
              <w:t>tudio n. 14</w:t>
            </w:r>
            <w:r w:rsidR="009C5048" w:rsidRPr="00AC6C8B">
              <w:rPr>
                <w:color w:val="auto"/>
                <w:sz w:val="20"/>
              </w:rPr>
              <w:t xml:space="preserve"> </w:t>
            </w:r>
          </w:p>
        </w:tc>
      </w:tr>
      <w:tr w:rsidR="007121D9" w14:paraId="061E7171" w14:textId="77777777">
        <w:trPr>
          <w:trHeight w:val="25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3CF3" w14:textId="77777777" w:rsidR="007121D9" w:rsidRDefault="009C5048">
            <w:r>
              <w:rPr>
                <w:sz w:val="20"/>
              </w:rPr>
              <w:t xml:space="preserve">Sede virtuale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18E3" w14:textId="1162C0D7" w:rsidR="007121D9" w:rsidRDefault="007121D9">
            <w:pPr>
              <w:ind w:right="42"/>
              <w:jc w:val="center"/>
            </w:pPr>
          </w:p>
        </w:tc>
      </w:tr>
      <w:tr w:rsidR="007121D9" w14:paraId="0F8C058C" w14:textId="77777777">
        <w:trPr>
          <w:trHeight w:val="25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FA3" w14:textId="77777777" w:rsidR="007121D9" w:rsidRDefault="009C5048">
            <w:r>
              <w:rPr>
                <w:sz w:val="20"/>
              </w:rPr>
              <w:t xml:space="preserve">Ricevimento 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5E50" w14:textId="3D249324" w:rsidR="00AC6C8B" w:rsidRPr="00AC6C8B" w:rsidRDefault="00AC6C8B" w:rsidP="00AC6C8B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AC6C8B">
              <w:rPr>
                <w:sz w:val="20"/>
                <w:szCs w:val="20"/>
              </w:rPr>
              <w:t xml:space="preserve"> fine lezione; concluso il Corso, ogni giovedì ore 12:30 presso aule B/E, primo piano, oppure in data previamente concordata con il docente tramite </w:t>
            </w:r>
            <w:r w:rsidRPr="00AC6C8B">
              <w:rPr>
                <w:i/>
                <w:sz w:val="20"/>
                <w:szCs w:val="20"/>
              </w:rPr>
              <w:t>email</w:t>
            </w:r>
          </w:p>
          <w:p w14:paraId="73AEAF67" w14:textId="35048753" w:rsidR="007121D9" w:rsidRDefault="007121D9">
            <w:pPr>
              <w:ind w:right="15"/>
              <w:jc w:val="center"/>
            </w:pPr>
          </w:p>
        </w:tc>
      </w:tr>
    </w:tbl>
    <w:p w14:paraId="09BD7A8B" w14:textId="77777777" w:rsidR="007121D9" w:rsidRDefault="009C5048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8" w:type="dxa"/>
        <w:tblInd w:w="-106" w:type="dxa"/>
        <w:tblCellMar>
          <w:top w:w="44" w:type="dxa"/>
          <w:right w:w="1" w:type="dxa"/>
        </w:tblCellMar>
        <w:tblLook w:val="04A0" w:firstRow="1" w:lastRow="0" w:firstColumn="1" w:lastColumn="0" w:noHBand="0" w:noVBand="1"/>
      </w:tblPr>
      <w:tblGrid>
        <w:gridCol w:w="1524"/>
        <w:gridCol w:w="1372"/>
        <w:gridCol w:w="755"/>
        <w:gridCol w:w="4254"/>
        <w:gridCol w:w="1843"/>
      </w:tblGrid>
      <w:tr w:rsidR="007121D9" w14:paraId="4FCF064B" w14:textId="77777777">
        <w:trPr>
          <w:trHeight w:val="252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512E031" w14:textId="77777777" w:rsidR="007121D9" w:rsidRDefault="009C5048">
            <w:pPr>
              <w:ind w:left="106"/>
            </w:pPr>
            <w:r>
              <w:rPr>
                <w:b/>
                <w:sz w:val="20"/>
              </w:rPr>
              <w:t xml:space="preserve">Organizzazione della didattica  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F8C66" w14:textId="77777777" w:rsidR="007121D9" w:rsidRDefault="009C5048">
            <w:pPr>
              <w:ind w:left="109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9DB4E" w14:textId="77777777" w:rsidR="007121D9" w:rsidRDefault="007121D9"/>
        </w:tc>
      </w:tr>
      <w:tr w:rsidR="007121D9" w14:paraId="02911D62" w14:textId="77777777">
        <w:trPr>
          <w:trHeight w:val="252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</w:tcPr>
          <w:p w14:paraId="543153FF" w14:textId="77777777" w:rsidR="007121D9" w:rsidRDefault="009C5048">
            <w:pPr>
              <w:ind w:left="106"/>
            </w:pPr>
            <w:r>
              <w:rPr>
                <w:b/>
                <w:sz w:val="20"/>
              </w:rPr>
              <w:t xml:space="preserve">Ore 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A1C7"/>
          </w:tcPr>
          <w:p w14:paraId="037034EF" w14:textId="77777777" w:rsidR="007121D9" w:rsidRDefault="007121D9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2AB5965" w14:textId="77777777" w:rsidR="007121D9" w:rsidRDefault="007121D9"/>
        </w:tc>
      </w:tr>
      <w:tr w:rsidR="007121D9" w14:paraId="289B7663" w14:textId="77777777">
        <w:trPr>
          <w:trHeight w:val="25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FA18" w14:textId="77777777" w:rsidR="007121D9" w:rsidRDefault="009C5048">
            <w:pPr>
              <w:ind w:left="106"/>
            </w:pPr>
            <w:r>
              <w:rPr>
                <w:sz w:val="20"/>
              </w:rPr>
              <w:t xml:space="preserve">Totali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72BC0" w14:textId="1B8FCD94" w:rsidR="007121D9" w:rsidRDefault="00AC6C8B" w:rsidP="00AC6C8B">
            <w:r>
              <w:rPr>
                <w:sz w:val="20"/>
              </w:rPr>
              <w:t>Didattica frontale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65072" w14:textId="379E4629" w:rsidR="007121D9" w:rsidRDefault="00AC6C8B">
            <w:r>
              <w:rPr>
                <w:sz w:val="20"/>
              </w:rPr>
              <w:t xml:space="preserve"> </w:t>
            </w:r>
            <w:r w:rsidR="009C5048">
              <w:rPr>
                <w:sz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D1B3" w14:textId="77777777" w:rsidR="007121D9" w:rsidRDefault="009C5048">
            <w:pPr>
              <w:ind w:left="108"/>
            </w:pPr>
            <w:r>
              <w:rPr>
                <w:sz w:val="20"/>
              </w:rPr>
              <w:t xml:space="preserve">Pratica (laboratorio, campo, esercitazione, altro)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0EB" w14:textId="77777777" w:rsidR="007121D9" w:rsidRDefault="009C5048">
            <w:pPr>
              <w:ind w:left="110"/>
            </w:pPr>
            <w:r>
              <w:rPr>
                <w:sz w:val="20"/>
              </w:rPr>
              <w:t xml:space="preserve">Studio individuale </w:t>
            </w:r>
          </w:p>
        </w:tc>
      </w:tr>
      <w:tr w:rsidR="007121D9" w14:paraId="6655AF80" w14:textId="77777777">
        <w:trPr>
          <w:trHeight w:val="25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8496" w14:textId="10F38F5D" w:rsidR="007121D9" w:rsidRPr="00AC6C8B" w:rsidRDefault="009C5048">
            <w:pPr>
              <w:ind w:left="106"/>
              <w:rPr>
                <w:color w:val="auto"/>
              </w:rPr>
            </w:pPr>
            <w:r w:rsidRPr="00AC6C8B">
              <w:rPr>
                <w:color w:val="auto"/>
                <w:sz w:val="20"/>
              </w:rPr>
              <w:t xml:space="preserve">150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0596A" w14:textId="77777777" w:rsidR="007121D9" w:rsidRPr="00AC6C8B" w:rsidRDefault="009C5048">
            <w:pPr>
              <w:ind w:left="110"/>
              <w:rPr>
                <w:color w:val="auto"/>
              </w:rPr>
            </w:pPr>
            <w:r w:rsidRPr="00AC6C8B">
              <w:rPr>
                <w:color w:val="auto"/>
                <w:sz w:val="20"/>
              </w:rPr>
              <w:t xml:space="preserve">32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31924" w14:textId="77777777" w:rsidR="007121D9" w:rsidRDefault="007121D9"/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78D" w14:textId="26D09074" w:rsidR="007121D9" w:rsidRDefault="007121D9">
            <w:pPr>
              <w:ind w:left="108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562" w14:textId="738C346C" w:rsidR="007121D9" w:rsidRPr="001D38E0" w:rsidRDefault="001D38E0">
            <w:pPr>
              <w:ind w:left="110"/>
            </w:pPr>
            <w:r w:rsidRPr="001D38E0">
              <w:rPr>
                <w:color w:val="auto"/>
                <w:sz w:val="20"/>
              </w:rPr>
              <w:t>108</w:t>
            </w:r>
            <w:r w:rsidR="009C5048" w:rsidRPr="001D38E0">
              <w:rPr>
                <w:color w:val="auto"/>
                <w:sz w:val="20"/>
              </w:rPr>
              <w:t xml:space="preserve"> </w:t>
            </w:r>
          </w:p>
        </w:tc>
      </w:tr>
      <w:tr w:rsidR="007121D9" w14:paraId="013A3678" w14:textId="77777777">
        <w:trPr>
          <w:trHeight w:val="252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</w:tcPr>
          <w:p w14:paraId="003AA59C" w14:textId="77777777" w:rsidR="007121D9" w:rsidRDefault="009C5048">
            <w:pPr>
              <w:ind w:left="106"/>
            </w:pPr>
            <w:r>
              <w:rPr>
                <w:b/>
                <w:sz w:val="20"/>
              </w:rPr>
              <w:t xml:space="preserve">CFU/ETCS 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A1C7"/>
          </w:tcPr>
          <w:p w14:paraId="64EFF88F" w14:textId="77777777" w:rsidR="007121D9" w:rsidRDefault="007121D9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651F6A34" w14:textId="77777777" w:rsidR="007121D9" w:rsidRDefault="007121D9"/>
        </w:tc>
      </w:tr>
      <w:tr w:rsidR="007121D9" w14:paraId="27444320" w14:textId="77777777">
        <w:trPr>
          <w:trHeight w:val="25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4A73" w14:textId="4DE0A685" w:rsidR="007121D9" w:rsidRPr="001D38E0" w:rsidRDefault="009C5048">
            <w:pPr>
              <w:ind w:left="106"/>
            </w:pPr>
            <w:r w:rsidRPr="001D38E0">
              <w:rPr>
                <w:color w:val="auto"/>
                <w:sz w:val="20"/>
              </w:rPr>
              <w:t xml:space="preserve">6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CE1BD" w14:textId="56A41AED" w:rsidR="007121D9" w:rsidRPr="001D38E0" w:rsidRDefault="001D38E0">
            <w:pPr>
              <w:ind w:left="110"/>
            </w:pPr>
            <w:r>
              <w:rPr>
                <w:color w:val="auto"/>
                <w:sz w:val="20"/>
              </w:rPr>
              <w:t>6</w:t>
            </w:r>
            <w:r w:rsidR="009C5048" w:rsidRPr="001D38E0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CEB56" w14:textId="77777777" w:rsidR="007121D9" w:rsidRDefault="007121D9"/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11F8" w14:textId="49730458" w:rsidR="007121D9" w:rsidRDefault="009C5048">
            <w:pPr>
              <w:ind w:left="108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14C3" w14:textId="77777777" w:rsidR="007121D9" w:rsidRDefault="009C5048">
            <w:pPr>
              <w:ind w:left="110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</w:tbl>
    <w:p w14:paraId="00CFE4A4" w14:textId="77777777" w:rsidR="007121D9" w:rsidRDefault="009C5048">
      <w:pPr>
        <w:spacing w:after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sz w:val="20"/>
        </w:rPr>
        <w:t xml:space="preserve"> </w:t>
      </w:r>
    </w:p>
    <w:tbl>
      <w:tblPr>
        <w:tblStyle w:val="TableGrid"/>
        <w:tblW w:w="9751" w:type="dxa"/>
        <w:tblInd w:w="-108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00"/>
        <w:gridCol w:w="6851"/>
      </w:tblGrid>
      <w:tr w:rsidR="007121D9" w14:paraId="68C38CE8" w14:textId="77777777">
        <w:trPr>
          <w:trHeight w:val="49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1C07" w14:textId="77777777" w:rsidR="007121D9" w:rsidRDefault="009C5048">
            <w:r>
              <w:rPr>
                <w:b/>
                <w:sz w:val="20"/>
              </w:rPr>
              <w:t xml:space="preserve">Obiettivi formativi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814" w14:textId="559FCD15" w:rsidR="007121D9" w:rsidRPr="001D38E0" w:rsidRDefault="001D38E0" w:rsidP="001D38E0">
            <w:pPr>
              <w:ind w:right="13"/>
              <w:jc w:val="both"/>
              <w:rPr>
                <w:sz w:val="20"/>
                <w:szCs w:val="20"/>
              </w:rPr>
            </w:pPr>
            <w:r w:rsidRPr="001D38E0">
              <w:rPr>
                <w:sz w:val="20"/>
                <w:szCs w:val="20"/>
              </w:rPr>
              <w:t>Il Corso si propone di far acquisire ai discenti una visione critica degli istituti del diritto familiare e del diritto successorio, con speciale riguardo alle dinamiche evolutive più recenti e agli orientamenti espressi dalla dottrina e dal diritto vivente. Particolare attenzione sarà dedicata anche alla figura della donazione e alla complessa fenomenologia della gratuità, per come declinata nelle moderne attività d’impresa</w:t>
            </w:r>
          </w:p>
        </w:tc>
      </w:tr>
      <w:tr w:rsidR="007121D9" w14:paraId="1DF47C3E" w14:textId="77777777">
        <w:trPr>
          <w:trHeight w:val="269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91B9" w14:textId="77777777" w:rsidR="007121D9" w:rsidRDefault="009C5048">
            <w:r>
              <w:rPr>
                <w:b/>
                <w:sz w:val="20"/>
              </w:rPr>
              <w:lastRenderedPageBreak/>
              <w:t xml:space="preserve">Prerequisiti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08614" w14:textId="0A61F3C0" w:rsidR="007121D9" w:rsidRPr="001D38E0" w:rsidRDefault="001D38E0">
            <w:pPr>
              <w:ind w:right="8"/>
            </w:pPr>
            <w:r>
              <w:rPr>
                <w:color w:val="auto"/>
                <w:sz w:val="20"/>
              </w:rPr>
              <w:t>Conoscenza del</w:t>
            </w:r>
            <w:r w:rsidR="009C5048">
              <w:rPr>
                <w:b/>
                <w:i/>
                <w:color w:val="FF0000"/>
                <w:sz w:val="20"/>
              </w:rPr>
              <w:t xml:space="preserve"> </w:t>
            </w:r>
            <w:r w:rsidRPr="001D38E0">
              <w:rPr>
                <w:color w:val="auto"/>
                <w:sz w:val="20"/>
              </w:rPr>
              <w:t xml:space="preserve">Diritto privato I e </w:t>
            </w:r>
            <w:r>
              <w:rPr>
                <w:color w:val="auto"/>
                <w:sz w:val="20"/>
              </w:rPr>
              <w:t>del</w:t>
            </w:r>
            <w:r w:rsidRPr="001D38E0">
              <w:rPr>
                <w:color w:val="auto"/>
                <w:sz w:val="20"/>
              </w:rPr>
              <w:t xml:space="preserve"> Diritto costituzionale</w:t>
            </w:r>
          </w:p>
        </w:tc>
      </w:tr>
      <w:tr w:rsidR="007121D9" w14:paraId="2F187C3D" w14:textId="77777777">
        <w:trPr>
          <w:trHeight w:val="986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1B3C" w14:textId="72D4C6CA" w:rsidR="007121D9" w:rsidRPr="001D38E0" w:rsidRDefault="001D38E0">
            <w:pPr>
              <w:rPr>
                <w:b/>
                <w:sz w:val="20"/>
                <w:szCs w:val="20"/>
              </w:rPr>
            </w:pPr>
            <w:r w:rsidRPr="001D38E0">
              <w:rPr>
                <w:b/>
                <w:sz w:val="20"/>
                <w:szCs w:val="20"/>
              </w:rPr>
              <w:t>Propedeuticità</w:t>
            </w:r>
          </w:p>
        </w:tc>
        <w:tc>
          <w:tcPr>
            <w:tcW w:w="6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9BA" w14:textId="0E8229DC" w:rsidR="007121D9" w:rsidRPr="001D38E0" w:rsidRDefault="001D38E0">
            <w:r w:rsidRPr="001D38E0">
              <w:rPr>
                <w:color w:val="auto"/>
                <w:sz w:val="20"/>
              </w:rPr>
              <w:t>Diritto privato I</w:t>
            </w:r>
            <w:r w:rsidR="009C5048" w:rsidRPr="001D38E0">
              <w:rPr>
                <w:color w:val="auto"/>
                <w:sz w:val="20"/>
              </w:rPr>
              <w:t xml:space="preserve"> </w:t>
            </w:r>
          </w:p>
        </w:tc>
      </w:tr>
    </w:tbl>
    <w:p w14:paraId="5962F791" w14:textId="77777777" w:rsidR="007121D9" w:rsidRDefault="009C5048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9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54A683ED" w14:textId="77777777">
        <w:trPr>
          <w:trHeight w:val="269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4C0537C" w14:textId="77777777" w:rsidR="007121D9" w:rsidRDefault="009C5048">
            <w:r>
              <w:rPr>
                <w:b/>
              </w:rPr>
              <w:t>Metodi didattici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38EE" w14:textId="1DA826B2" w:rsidR="001D38E0" w:rsidRPr="001D38E0" w:rsidRDefault="001D38E0" w:rsidP="001D38E0">
            <w:pPr>
              <w:ind w:left="3" w:right="13"/>
              <w:jc w:val="both"/>
            </w:pPr>
            <w:r w:rsidRPr="001D38E0">
              <w:t xml:space="preserve">La didattica mira a far acquisire la conoscenza degli istituti fondamentali della materia </w:t>
            </w:r>
            <w:r>
              <w:t>con il metodo delle</w:t>
            </w:r>
            <w:r w:rsidRPr="001D38E0">
              <w:t xml:space="preserve"> lezioni frontali</w:t>
            </w:r>
            <w:r>
              <w:t xml:space="preserve"> </w:t>
            </w:r>
          </w:p>
          <w:p w14:paraId="07975BB9" w14:textId="2CE1D3DD" w:rsidR="007121D9" w:rsidRDefault="007121D9">
            <w:pPr>
              <w:ind w:left="3" w:right="13"/>
              <w:jc w:val="both"/>
            </w:pPr>
          </w:p>
        </w:tc>
      </w:tr>
    </w:tbl>
    <w:p w14:paraId="131FEC06" w14:textId="77777777" w:rsidR="007121D9" w:rsidRDefault="009C5048">
      <w:pPr>
        <w:spacing w:after="0"/>
        <w:jc w:val="both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color w:val="FF0000"/>
          <w:sz w:val="20"/>
        </w:rPr>
        <w:t xml:space="preserve"> </w:t>
      </w:r>
    </w:p>
    <w:tbl>
      <w:tblPr>
        <w:tblStyle w:val="TableGrid"/>
        <w:tblW w:w="9749" w:type="dxa"/>
        <w:tblInd w:w="-106" w:type="dxa"/>
        <w:tblCellMar>
          <w:top w:w="45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7201C6F5" w14:textId="77777777">
        <w:trPr>
          <w:trHeight w:val="906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AAE5C40" w14:textId="77777777" w:rsidR="007121D9" w:rsidRDefault="009C5048">
            <w:r>
              <w:rPr>
                <w:b/>
                <w:sz w:val="20"/>
              </w:rPr>
              <w:lastRenderedPageBreak/>
              <w:t xml:space="preserve">Risultati di apprendimento </w:t>
            </w:r>
          </w:p>
          <w:p w14:paraId="1E15D453" w14:textId="77777777" w:rsidR="007121D9" w:rsidRDefault="009C5048">
            <w:r>
              <w:rPr>
                <w:b/>
                <w:sz w:val="20"/>
              </w:rPr>
              <w:t xml:space="preserve">previsti </w:t>
            </w:r>
          </w:p>
          <w:p w14:paraId="43B1335D" w14:textId="77777777" w:rsidR="008F47D8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D655B20" w14:textId="70907EBE" w:rsidR="007121D9" w:rsidRDefault="009C5048" w:rsidP="008F47D8">
            <w:pPr>
              <w:jc w:val="both"/>
            </w:pPr>
            <w:r w:rsidRPr="00A355F5">
              <w:rPr>
                <w:b/>
                <w:sz w:val="20"/>
              </w:rPr>
              <w:t>DD1</w:t>
            </w:r>
            <w:r>
              <w:rPr>
                <w:b/>
                <w:i/>
                <w:sz w:val="20"/>
              </w:rPr>
              <w:t xml:space="preserve"> </w:t>
            </w:r>
            <w:r w:rsidR="008F47D8">
              <w:rPr>
                <w:b/>
                <w:sz w:val="20"/>
              </w:rPr>
              <w:t>Conoscenza</w:t>
            </w:r>
            <w:r w:rsidR="00A355F5">
              <w:rPr>
                <w:b/>
                <w:sz w:val="20"/>
              </w:rPr>
              <w:t xml:space="preserve"> e</w:t>
            </w:r>
            <w:r w:rsidR="008F47D8">
              <w:rPr>
                <w:b/>
                <w:sz w:val="20"/>
              </w:rPr>
              <w:t xml:space="preserve"> capacità </w:t>
            </w:r>
            <w:r>
              <w:rPr>
                <w:b/>
                <w:sz w:val="20"/>
              </w:rPr>
              <w:t xml:space="preserve">di </w:t>
            </w:r>
          </w:p>
          <w:p w14:paraId="6465C1F3" w14:textId="77777777" w:rsidR="007121D9" w:rsidRDefault="009C5048" w:rsidP="008F47D8">
            <w:pPr>
              <w:jc w:val="both"/>
            </w:pPr>
            <w:r>
              <w:rPr>
                <w:b/>
                <w:sz w:val="20"/>
              </w:rPr>
              <w:t xml:space="preserve">comprensione </w:t>
            </w:r>
          </w:p>
          <w:p w14:paraId="2ECE73B3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1396D7F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532A8850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E754DB3" w14:textId="36F50F6E" w:rsidR="007121D9" w:rsidRDefault="009C5048" w:rsidP="008F47D8">
            <w:r w:rsidRPr="008F47D8">
              <w:rPr>
                <w:b/>
                <w:sz w:val="20"/>
              </w:rPr>
              <w:t>DD2</w:t>
            </w:r>
            <w:r>
              <w:rPr>
                <w:b/>
                <w:i/>
                <w:sz w:val="20"/>
              </w:rPr>
              <w:t xml:space="preserve"> </w:t>
            </w:r>
            <w:r w:rsidR="008F47D8">
              <w:rPr>
                <w:b/>
                <w:sz w:val="20"/>
              </w:rPr>
              <w:t xml:space="preserve">Conoscenza e capacità </w:t>
            </w:r>
            <w:r>
              <w:rPr>
                <w:b/>
                <w:sz w:val="20"/>
              </w:rPr>
              <w:t xml:space="preserve">di comprensione applicate </w:t>
            </w:r>
          </w:p>
          <w:p w14:paraId="0532B694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05930A7C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14CC962B" w14:textId="77777777" w:rsidR="008F47D8" w:rsidRDefault="008F47D8">
            <w:pPr>
              <w:rPr>
                <w:b/>
                <w:i/>
                <w:sz w:val="20"/>
              </w:rPr>
            </w:pPr>
          </w:p>
          <w:p w14:paraId="0045A64E" w14:textId="6183B53B" w:rsidR="007121D9" w:rsidRDefault="009C5048">
            <w:r w:rsidRPr="008F47D8">
              <w:rPr>
                <w:b/>
                <w:sz w:val="20"/>
              </w:rPr>
              <w:t>DD3-5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Competenze trasversali </w:t>
            </w:r>
          </w:p>
          <w:p w14:paraId="0B09B39D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C916" w14:textId="77777777" w:rsidR="00A355F5" w:rsidRDefault="00A355F5" w:rsidP="001D38E0">
            <w:pPr>
              <w:ind w:right="101"/>
              <w:jc w:val="both"/>
              <w:rPr>
                <w:b/>
                <w:sz w:val="20"/>
                <w:szCs w:val="20"/>
              </w:rPr>
            </w:pPr>
          </w:p>
          <w:p w14:paraId="05FEAAD2" w14:textId="77777777" w:rsidR="00A355F5" w:rsidRDefault="00A355F5" w:rsidP="001D38E0">
            <w:pPr>
              <w:ind w:right="101"/>
              <w:jc w:val="both"/>
              <w:rPr>
                <w:b/>
                <w:sz w:val="20"/>
                <w:szCs w:val="20"/>
              </w:rPr>
            </w:pPr>
          </w:p>
          <w:p w14:paraId="03126C31" w14:textId="77777777" w:rsidR="00A355F5" w:rsidRDefault="00A355F5" w:rsidP="001D38E0">
            <w:pPr>
              <w:ind w:right="101"/>
              <w:jc w:val="both"/>
              <w:rPr>
                <w:b/>
                <w:sz w:val="20"/>
                <w:szCs w:val="20"/>
              </w:rPr>
            </w:pPr>
          </w:p>
          <w:p w14:paraId="6D8D407B" w14:textId="7858D5E3" w:rsidR="00A355F5" w:rsidRPr="00A355F5" w:rsidRDefault="001D38E0" w:rsidP="001D38E0">
            <w:pPr>
              <w:ind w:right="101"/>
              <w:jc w:val="both"/>
              <w:rPr>
                <w:b/>
                <w:sz w:val="20"/>
                <w:szCs w:val="20"/>
              </w:rPr>
            </w:pPr>
            <w:r w:rsidRPr="00A355F5">
              <w:rPr>
                <w:b/>
                <w:sz w:val="20"/>
                <w:szCs w:val="20"/>
              </w:rPr>
              <w:t xml:space="preserve">Descrittore di Dublino 1 </w:t>
            </w:r>
          </w:p>
          <w:p w14:paraId="5641FF81" w14:textId="7FE7AF9E" w:rsidR="00A355F5" w:rsidRDefault="001D38E0" w:rsidP="001D38E0">
            <w:pPr>
              <w:ind w:right="101"/>
              <w:jc w:val="both"/>
              <w:rPr>
                <w:sz w:val="20"/>
                <w:szCs w:val="20"/>
              </w:rPr>
            </w:pPr>
            <w:r w:rsidRPr="00A355F5">
              <w:rPr>
                <w:sz w:val="20"/>
                <w:szCs w:val="20"/>
              </w:rPr>
              <w:t xml:space="preserve">Conoscenza e capacità di comprensione: </w:t>
            </w:r>
            <w:r w:rsidR="00A355F5">
              <w:rPr>
                <w:sz w:val="20"/>
                <w:szCs w:val="20"/>
              </w:rPr>
              <w:t>il Corso mira a far acquisire allo studente</w:t>
            </w:r>
            <w:r w:rsidR="00A355F5" w:rsidRPr="00A355F5">
              <w:rPr>
                <w:sz w:val="20"/>
                <w:szCs w:val="20"/>
              </w:rPr>
              <w:t xml:space="preserve"> una buona conoscenza degli istituti oggetto di studio e un’adeguata capacità di comprensione/int</w:t>
            </w:r>
            <w:r w:rsidR="00A355F5">
              <w:rPr>
                <w:sz w:val="20"/>
                <w:szCs w:val="20"/>
              </w:rPr>
              <w:t>erpretazione dei testi normativi</w:t>
            </w:r>
          </w:p>
          <w:p w14:paraId="2D2D46B5" w14:textId="77777777" w:rsidR="00A355F5" w:rsidRDefault="00A355F5" w:rsidP="001D38E0">
            <w:pPr>
              <w:ind w:right="101"/>
              <w:jc w:val="both"/>
              <w:rPr>
                <w:sz w:val="20"/>
                <w:szCs w:val="20"/>
              </w:rPr>
            </w:pPr>
          </w:p>
          <w:p w14:paraId="7B829CE8" w14:textId="77777777" w:rsidR="00A355F5" w:rsidRDefault="001D38E0" w:rsidP="001D38E0">
            <w:pPr>
              <w:ind w:right="101"/>
              <w:jc w:val="both"/>
              <w:rPr>
                <w:sz w:val="20"/>
                <w:szCs w:val="20"/>
              </w:rPr>
            </w:pPr>
            <w:r w:rsidRPr="00A355F5">
              <w:rPr>
                <w:b/>
                <w:sz w:val="20"/>
                <w:szCs w:val="20"/>
              </w:rPr>
              <w:t>Descritto</w:t>
            </w:r>
            <w:r w:rsidR="00A355F5" w:rsidRPr="00A355F5">
              <w:rPr>
                <w:b/>
                <w:sz w:val="20"/>
                <w:szCs w:val="20"/>
              </w:rPr>
              <w:t>re</w:t>
            </w:r>
            <w:r w:rsidRPr="00A355F5">
              <w:rPr>
                <w:b/>
                <w:sz w:val="20"/>
                <w:szCs w:val="20"/>
              </w:rPr>
              <w:t xml:space="preserve"> di Dublino 2</w:t>
            </w:r>
            <w:r w:rsidR="00A355F5">
              <w:rPr>
                <w:sz w:val="20"/>
                <w:szCs w:val="20"/>
              </w:rPr>
              <w:t xml:space="preserve"> </w:t>
            </w:r>
          </w:p>
          <w:p w14:paraId="7FD38A42" w14:textId="465ED583" w:rsidR="00A355F5" w:rsidRDefault="001D38E0" w:rsidP="001D38E0">
            <w:pPr>
              <w:ind w:right="101"/>
              <w:jc w:val="both"/>
              <w:rPr>
                <w:sz w:val="20"/>
                <w:szCs w:val="20"/>
              </w:rPr>
            </w:pPr>
            <w:r w:rsidRPr="00A355F5">
              <w:rPr>
                <w:sz w:val="20"/>
                <w:szCs w:val="20"/>
              </w:rPr>
              <w:t>Conoscenza e capacità di comprensione applicate</w:t>
            </w:r>
            <w:r w:rsidR="00A355F5">
              <w:rPr>
                <w:sz w:val="20"/>
                <w:szCs w:val="20"/>
              </w:rPr>
              <w:t xml:space="preserve">: </w:t>
            </w:r>
            <w:r w:rsidRPr="00A355F5">
              <w:rPr>
                <w:sz w:val="20"/>
                <w:szCs w:val="20"/>
              </w:rPr>
              <w:t xml:space="preserve">lo studio della materia </w:t>
            </w:r>
            <w:r w:rsidR="00A355F5">
              <w:rPr>
                <w:sz w:val="20"/>
                <w:szCs w:val="20"/>
              </w:rPr>
              <w:t xml:space="preserve">è finalizzato a far acquisire la capacità </w:t>
            </w:r>
            <w:r w:rsidR="00A355F5" w:rsidRPr="00A355F5">
              <w:rPr>
                <w:sz w:val="20"/>
                <w:szCs w:val="20"/>
              </w:rPr>
              <w:t>di inquadrare le fattispecie conc</w:t>
            </w:r>
            <w:r w:rsidR="008F47D8">
              <w:rPr>
                <w:sz w:val="20"/>
                <w:szCs w:val="20"/>
              </w:rPr>
              <w:t xml:space="preserve">rete nel sistema ordinamentale e di agevolare </w:t>
            </w:r>
            <w:r w:rsidR="00830AA8">
              <w:rPr>
                <w:sz w:val="20"/>
                <w:szCs w:val="20"/>
              </w:rPr>
              <w:t xml:space="preserve">in tal modo </w:t>
            </w:r>
            <w:r w:rsidR="008F47D8">
              <w:rPr>
                <w:sz w:val="20"/>
                <w:szCs w:val="20"/>
              </w:rPr>
              <w:t>la risoluzione dei casi pratici</w:t>
            </w:r>
          </w:p>
          <w:p w14:paraId="3E324AA6" w14:textId="20FC847E" w:rsidR="001B241D" w:rsidRDefault="001B241D" w:rsidP="001D38E0">
            <w:pPr>
              <w:ind w:right="101"/>
              <w:jc w:val="both"/>
              <w:rPr>
                <w:sz w:val="20"/>
                <w:szCs w:val="20"/>
              </w:rPr>
            </w:pPr>
          </w:p>
          <w:p w14:paraId="733007E6" w14:textId="058EAD09" w:rsidR="008F47D8" w:rsidRPr="008F47D8" w:rsidRDefault="008F47D8" w:rsidP="001D38E0">
            <w:pPr>
              <w:ind w:right="101"/>
              <w:jc w:val="both"/>
              <w:rPr>
                <w:b/>
                <w:sz w:val="20"/>
                <w:szCs w:val="20"/>
              </w:rPr>
            </w:pPr>
            <w:r w:rsidRPr="008F47D8">
              <w:rPr>
                <w:b/>
                <w:sz w:val="20"/>
                <w:szCs w:val="20"/>
              </w:rPr>
              <w:t xml:space="preserve">Descrittore di Dublino 3 </w:t>
            </w:r>
          </w:p>
          <w:p w14:paraId="5F05D6D6" w14:textId="58BA3170" w:rsidR="008F47D8" w:rsidRDefault="008F47D8" w:rsidP="001D38E0">
            <w:pPr>
              <w:ind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F47D8">
              <w:rPr>
                <w:sz w:val="20"/>
                <w:szCs w:val="20"/>
              </w:rPr>
              <w:t>ap</w:t>
            </w:r>
            <w:r w:rsidR="00830AA8">
              <w:rPr>
                <w:sz w:val="20"/>
                <w:szCs w:val="20"/>
              </w:rPr>
              <w:t>acità critiche e di giudizio: lo studio dei principi in costante raccordo con la casistica mira a strutturare un approccio critico alla disciplina</w:t>
            </w:r>
            <w:r w:rsidRPr="008F47D8">
              <w:rPr>
                <w:sz w:val="20"/>
                <w:szCs w:val="20"/>
              </w:rPr>
              <w:t xml:space="preserve"> </w:t>
            </w:r>
          </w:p>
          <w:p w14:paraId="2548FE0B" w14:textId="77777777" w:rsidR="008F47D8" w:rsidRDefault="008F47D8" w:rsidP="001D38E0">
            <w:pPr>
              <w:ind w:right="101"/>
              <w:jc w:val="both"/>
              <w:rPr>
                <w:sz w:val="20"/>
                <w:szCs w:val="20"/>
              </w:rPr>
            </w:pPr>
          </w:p>
          <w:p w14:paraId="55FC491A" w14:textId="41E29BB3" w:rsidR="008F47D8" w:rsidRDefault="008F47D8" w:rsidP="001D38E0">
            <w:pPr>
              <w:ind w:right="101"/>
              <w:jc w:val="both"/>
              <w:rPr>
                <w:sz w:val="20"/>
                <w:szCs w:val="20"/>
              </w:rPr>
            </w:pPr>
            <w:r w:rsidRPr="00830AA8">
              <w:rPr>
                <w:i/>
                <w:sz w:val="20"/>
                <w:szCs w:val="20"/>
              </w:rPr>
              <w:t>Autonomia di giudizio</w:t>
            </w:r>
            <w:r w:rsidRPr="008F47D8">
              <w:rPr>
                <w:sz w:val="20"/>
                <w:szCs w:val="20"/>
              </w:rPr>
              <w:t xml:space="preserve">: </w:t>
            </w:r>
            <w:r w:rsidR="00830AA8">
              <w:rPr>
                <w:sz w:val="20"/>
                <w:szCs w:val="20"/>
              </w:rPr>
              <w:t>la metodologia didattica tende a far conseguire al discente una capacità di rielaborazione autonoma dei contenuti studiati</w:t>
            </w:r>
            <w:r w:rsidRPr="008F47D8">
              <w:rPr>
                <w:sz w:val="20"/>
                <w:szCs w:val="20"/>
              </w:rPr>
              <w:t xml:space="preserve"> </w:t>
            </w:r>
          </w:p>
          <w:p w14:paraId="70EACCC3" w14:textId="77777777" w:rsidR="008F47D8" w:rsidRDefault="008F47D8" w:rsidP="001D38E0">
            <w:pPr>
              <w:ind w:right="101"/>
              <w:jc w:val="both"/>
              <w:rPr>
                <w:sz w:val="20"/>
                <w:szCs w:val="20"/>
              </w:rPr>
            </w:pPr>
          </w:p>
          <w:p w14:paraId="50E9EA27" w14:textId="4ECFD69A" w:rsidR="00A355F5" w:rsidRDefault="008F47D8" w:rsidP="001D38E0">
            <w:pPr>
              <w:ind w:right="101"/>
              <w:jc w:val="both"/>
              <w:rPr>
                <w:sz w:val="20"/>
                <w:szCs w:val="20"/>
              </w:rPr>
            </w:pPr>
            <w:r w:rsidRPr="00830AA8">
              <w:rPr>
                <w:i/>
                <w:sz w:val="20"/>
                <w:szCs w:val="20"/>
              </w:rPr>
              <w:t>Abilità comunicative</w:t>
            </w:r>
            <w:r w:rsidRPr="008F47D8">
              <w:rPr>
                <w:sz w:val="20"/>
                <w:szCs w:val="20"/>
              </w:rPr>
              <w:t>:</w:t>
            </w:r>
            <w:r w:rsidR="00830AA8">
              <w:rPr>
                <w:sz w:val="20"/>
                <w:szCs w:val="20"/>
              </w:rPr>
              <w:t xml:space="preserve"> </w:t>
            </w:r>
            <w:r w:rsidRPr="008F47D8">
              <w:rPr>
                <w:sz w:val="20"/>
                <w:szCs w:val="20"/>
              </w:rPr>
              <w:t xml:space="preserve">lo studio </w:t>
            </w:r>
            <w:r w:rsidR="00830AA8">
              <w:rPr>
                <w:sz w:val="20"/>
                <w:szCs w:val="20"/>
              </w:rPr>
              <w:t xml:space="preserve">della materia secondo le coordinate illustrate mira a far </w:t>
            </w:r>
            <w:r w:rsidR="005E2F39">
              <w:rPr>
                <w:sz w:val="20"/>
                <w:szCs w:val="20"/>
              </w:rPr>
              <w:t>acquisire</w:t>
            </w:r>
            <w:r w:rsidR="00693D11">
              <w:rPr>
                <w:sz w:val="20"/>
                <w:szCs w:val="20"/>
              </w:rPr>
              <w:t xml:space="preserve"> una capacità lessicale propriamente tecnico-giuridica</w:t>
            </w:r>
          </w:p>
          <w:p w14:paraId="39BAA82C" w14:textId="77777777" w:rsidR="00A355F5" w:rsidRDefault="00A355F5" w:rsidP="001D38E0">
            <w:pPr>
              <w:ind w:right="101"/>
              <w:jc w:val="both"/>
              <w:rPr>
                <w:sz w:val="20"/>
                <w:szCs w:val="20"/>
              </w:rPr>
            </w:pPr>
          </w:p>
          <w:p w14:paraId="1F2E9E95" w14:textId="7A9DE56A" w:rsidR="00693D11" w:rsidRPr="00693D11" w:rsidRDefault="001D38E0" w:rsidP="001D38E0">
            <w:pPr>
              <w:ind w:right="101"/>
              <w:jc w:val="both"/>
              <w:rPr>
                <w:b/>
                <w:sz w:val="20"/>
                <w:szCs w:val="20"/>
              </w:rPr>
            </w:pPr>
            <w:r w:rsidRPr="00693D11">
              <w:rPr>
                <w:b/>
                <w:sz w:val="20"/>
                <w:szCs w:val="20"/>
              </w:rPr>
              <w:t xml:space="preserve">Descrittore di Dublino 5 </w:t>
            </w:r>
          </w:p>
          <w:p w14:paraId="4735B230" w14:textId="360C8812" w:rsidR="007121D9" w:rsidRPr="00A355F5" w:rsidRDefault="00693D11" w:rsidP="001B241D">
            <w:pPr>
              <w:ind w:righ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D38E0" w:rsidRPr="00A355F5">
              <w:rPr>
                <w:sz w:val="20"/>
                <w:szCs w:val="20"/>
              </w:rPr>
              <w:t xml:space="preserve">apacità di proseguire lo studio in modo autonomo nel corso della vita: </w:t>
            </w:r>
            <w:r>
              <w:rPr>
                <w:sz w:val="20"/>
                <w:szCs w:val="20"/>
              </w:rPr>
              <w:t xml:space="preserve">la strategia didattica mira a far conseguire al discente un metodo di studio che gli consenta, nel prosieguo della sua carriera, </w:t>
            </w:r>
            <w:r w:rsidR="001B241D">
              <w:rPr>
                <w:sz w:val="20"/>
                <w:szCs w:val="20"/>
              </w:rPr>
              <w:t xml:space="preserve">di sviluppare in modo </w:t>
            </w:r>
            <w:r>
              <w:rPr>
                <w:sz w:val="20"/>
                <w:szCs w:val="20"/>
              </w:rPr>
              <w:t>autonomo i possibili temi di una ricerca teorica e/o pratica</w:t>
            </w:r>
          </w:p>
        </w:tc>
      </w:tr>
      <w:tr w:rsidR="007121D9" w14:paraId="408347FE" w14:textId="77777777" w:rsidTr="001B241D">
        <w:trPr>
          <w:trHeight w:val="2417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93A97F2" w14:textId="77777777" w:rsidR="007121D9" w:rsidRDefault="007121D9"/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C249" w14:textId="7D927264" w:rsidR="007121D9" w:rsidRDefault="007121D9">
            <w:pPr>
              <w:ind w:left="3"/>
            </w:pPr>
          </w:p>
        </w:tc>
      </w:tr>
      <w:tr w:rsidR="007121D9" w14:paraId="3A045968" w14:textId="77777777">
        <w:trPr>
          <w:trHeight w:val="221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B8CA" w14:textId="77777777" w:rsidR="007121D9" w:rsidRDefault="009C5048">
            <w:r>
              <w:rPr>
                <w:b/>
                <w:sz w:val="20"/>
              </w:rPr>
              <w:lastRenderedPageBreak/>
              <w:t xml:space="preserve">Contenuti di insegnamento (Programma)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B72F" w14:textId="4CE3F9E6" w:rsidR="001B241D" w:rsidRPr="001B241D" w:rsidRDefault="001B241D" w:rsidP="001B241D">
            <w:pPr>
              <w:ind w:right="9"/>
              <w:jc w:val="both"/>
              <w:rPr>
                <w:b/>
                <w:color w:val="auto"/>
                <w:sz w:val="20"/>
              </w:rPr>
            </w:pPr>
            <w:r w:rsidRPr="001B241D">
              <w:rPr>
                <w:b/>
                <w:color w:val="auto"/>
                <w:sz w:val="20"/>
              </w:rPr>
              <w:t>Parte generale</w:t>
            </w:r>
          </w:p>
          <w:p w14:paraId="644968E7" w14:textId="77777777" w:rsidR="001B241D" w:rsidRPr="001B241D" w:rsidRDefault="001B241D" w:rsidP="001B241D">
            <w:pPr>
              <w:ind w:right="9"/>
              <w:jc w:val="both"/>
              <w:rPr>
                <w:color w:val="auto"/>
                <w:sz w:val="20"/>
              </w:rPr>
            </w:pPr>
            <w:r w:rsidRPr="001B241D">
              <w:rPr>
                <w:color w:val="auto"/>
                <w:sz w:val="20"/>
              </w:rPr>
              <w:t xml:space="preserve">La famiglia: concetti generali e principi costituzionali - Famiglia legittima, unioni civili e convivenze di fatto (legge n. 76/2016) - Promessa di matrimonio - Matrimonio civile e concordatario - Invalidità matrimoniali - Rapporti personali e patrimoniali tra coniugi - Disciplina della filiazione (così come modificata dal d.lgs. 28 dicembre 2013, n. 154) - Procreazione medicalmente assistita - Obbligazioni alimentari. </w:t>
            </w:r>
          </w:p>
          <w:p w14:paraId="6F4A5628" w14:textId="77777777" w:rsidR="001B241D" w:rsidRPr="001B241D" w:rsidRDefault="001B241D" w:rsidP="001B241D">
            <w:pPr>
              <w:ind w:right="9"/>
              <w:jc w:val="both"/>
              <w:rPr>
                <w:color w:val="auto"/>
                <w:sz w:val="20"/>
              </w:rPr>
            </w:pPr>
            <w:r w:rsidRPr="001B241D">
              <w:rPr>
                <w:color w:val="auto"/>
                <w:sz w:val="20"/>
              </w:rPr>
              <w:t>Le successioni a causa di morte: concetti generali e principi costituzionali - Eredità e legato - Delazione e vocazione ereditaria - Patti successori - Patto di famiglia - Capacità di succedere ed indegnità - Acquisto e rinunzia all’eredità - Sostituzioni, rappresentazione ed accrescimento - Petizione ereditaria ed erede apparente - Successione necessaria - Successione legittima - Successione testamentaria - Legati - Comunione e divisione dell’eredità.</w:t>
            </w:r>
          </w:p>
          <w:p w14:paraId="11D8407C" w14:textId="77777777" w:rsidR="001B241D" w:rsidRPr="001B241D" w:rsidRDefault="001B241D" w:rsidP="001B241D">
            <w:pPr>
              <w:ind w:right="9"/>
              <w:jc w:val="both"/>
              <w:rPr>
                <w:color w:val="auto"/>
                <w:sz w:val="20"/>
              </w:rPr>
            </w:pPr>
            <w:r w:rsidRPr="001B241D">
              <w:rPr>
                <w:color w:val="auto"/>
                <w:sz w:val="20"/>
              </w:rPr>
              <w:t>Atti a titolo gratuito e donazioni.</w:t>
            </w:r>
          </w:p>
          <w:p w14:paraId="302E8394" w14:textId="77777777" w:rsidR="001B241D" w:rsidRPr="001B241D" w:rsidRDefault="001B241D" w:rsidP="001B241D">
            <w:pPr>
              <w:ind w:right="9"/>
              <w:jc w:val="both"/>
              <w:rPr>
                <w:b/>
                <w:color w:val="auto"/>
                <w:sz w:val="20"/>
              </w:rPr>
            </w:pPr>
            <w:r w:rsidRPr="001B241D">
              <w:rPr>
                <w:b/>
                <w:color w:val="auto"/>
                <w:sz w:val="20"/>
              </w:rPr>
              <w:t>Parte speciale</w:t>
            </w:r>
          </w:p>
          <w:p w14:paraId="21399B37" w14:textId="037A96E4" w:rsidR="007121D9" w:rsidRDefault="001B241D" w:rsidP="001B241D">
            <w:pPr>
              <w:ind w:right="9"/>
              <w:jc w:val="both"/>
            </w:pPr>
            <w:r w:rsidRPr="001B241D">
              <w:rPr>
                <w:color w:val="auto"/>
                <w:sz w:val="20"/>
              </w:rPr>
              <w:t>Assegno divorzile - Mantenimento figli maggiorenni - Ermeneutica testamentaria - Eredità digitale</w:t>
            </w:r>
          </w:p>
        </w:tc>
      </w:tr>
      <w:tr w:rsidR="007121D9" w14:paraId="14142719" w14:textId="77777777">
        <w:trPr>
          <w:trHeight w:val="497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CF1C" w14:textId="77777777" w:rsidR="007121D9" w:rsidRDefault="009C5048">
            <w:r>
              <w:rPr>
                <w:b/>
                <w:sz w:val="20"/>
              </w:rPr>
              <w:t xml:space="preserve">Testi di riferimento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061D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>Testi consigliati:</w:t>
            </w:r>
          </w:p>
          <w:p w14:paraId="3C2F4912" w14:textId="77777777" w:rsidR="001B241D" w:rsidRPr="001B241D" w:rsidRDefault="001B241D" w:rsidP="001B241D">
            <w:pPr>
              <w:ind w:left="3"/>
              <w:jc w:val="both"/>
              <w:rPr>
                <w:b/>
                <w:sz w:val="20"/>
                <w:szCs w:val="20"/>
              </w:rPr>
            </w:pPr>
            <w:r w:rsidRPr="001B241D">
              <w:rPr>
                <w:b/>
                <w:sz w:val="20"/>
                <w:szCs w:val="20"/>
              </w:rPr>
              <w:t>Parte generale</w:t>
            </w:r>
          </w:p>
          <w:p w14:paraId="7D131CC4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>Uno dei seguenti manuali, a scelta dello studente, debitamente aggiornato all’ultima edizione:</w:t>
            </w:r>
          </w:p>
          <w:p w14:paraId="61437440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 xml:space="preserve">- A. TORRENTE - P. SCHLESINGER, </w:t>
            </w:r>
            <w:r w:rsidRPr="001B241D">
              <w:rPr>
                <w:i/>
                <w:sz w:val="20"/>
                <w:szCs w:val="20"/>
              </w:rPr>
              <w:t>Manuale di diritto privato</w:t>
            </w:r>
            <w:r w:rsidRPr="001B241D">
              <w:rPr>
                <w:sz w:val="20"/>
                <w:szCs w:val="20"/>
              </w:rPr>
              <w:t>, Giuffrè, Milano.</w:t>
            </w:r>
          </w:p>
          <w:p w14:paraId="73CFAE90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 xml:space="preserve">- F. GAZZONI, </w:t>
            </w:r>
            <w:r w:rsidRPr="001B241D">
              <w:rPr>
                <w:i/>
                <w:sz w:val="20"/>
                <w:szCs w:val="20"/>
              </w:rPr>
              <w:t>Manuale di diritto privato</w:t>
            </w:r>
            <w:r w:rsidRPr="001B241D">
              <w:rPr>
                <w:sz w:val="20"/>
                <w:szCs w:val="20"/>
              </w:rPr>
              <w:t>, E.S.I., Napoli.</w:t>
            </w:r>
          </w:p>
          <w:p w14:paraId="0168B910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 xml:space="preserve">- P. PERLINGIERI, </w:t>
            </w:r>
            <w:r w:rsidRPr="001B241D">
              <w:rPr>
                <w:i/>
                <w:sz w:val="20"/>
                <w:szCs w:val="20"/>
              </w:rPr>
              <w:t>Manuale di diritto civile</w:t>
            </w:r>
            <w:r w:rsidRPr="001B241D">
              <w:rPr>
                <w:sz w:val="20"/>
                <w:szCs w:val="20"/>
              </w:rPr>
              <w:t xml:space="preserve">, E.S.I., Napoli. </w:t>
            </w:r>
          </w:p>
          <w:p w14:paraId="299039E9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 xml:space="preserve">- M. BESSONE, </w:t>
            </w:r>
            <w:r w:rsidRPr="001B241D">
              <w:rPr>
                <w:i/>
                <w:sz w:val="20"/>
                <w:szCs w:val="20"/>
              </w:rPr>
              <w:t>Istituzioni di diritto privato</w:t>
            </w:r>
            <w:r w:rsidRPr="001B241D">
              <w:rPr>
                <w:sz w:val="20"/>
                <w:szCs w:val="20"/>
              </w:rPr>
              <w:t>, Giappichelli, Torino.</w:t>
            </w:r>
          </w:p>
          <w:p w14:paraId="1D0A61BC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 xml:space="preserve">- A. TRABUCCHI, </w:t>
            </w:r>
            <w:r w:rsidRPr="001B241D">
              <w:rPr>
                <w:i/>
                <w:sz w:val="20"/>
                <w:szCs w:val="20"/>
              </w:rPr>
              <w:t>Istituzioni di diritto civile</w:t>
            </w:r>
            <w:r w:rsidRPr="001B241D">
              <w:rPr>
                <w:sz w:val="20"/>
                <w:szCs w:val="20"/>
              </w:rPr>
              <w:t>, Cedam, Padova.</w:t>
            </w:r>
          </w:p>
          <w:p w14:paraId="32543038" w14:textId="77777777" w:rsidR="001B241D" w:rsidRPr="001B241D" w:rsidRDefault="001B241D" w:rsidP="001B241D">
            <w:pPr>
              <w:ind w:left="3"/>
              <w:jc w:val="both"/>
              <w:rPr>
                <w:b/>
                <w:sz w:val="20"/>
                <w:szCs w:val="20"/>
              </w:rPr>
            </w:pPr>
            <w:r w:rsidRPr="001B241D">
              <w:rPr>
                <w:b/>
                <w:sz w:val="20"/>
                <w:szCs w:val="20"/>
              </w:rPr>
              <w:t>Parte speciale</w:t>
            </w:r>
          </w:p>
          <w:p w14:paraId="62CA980A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 xml:space="preserve">- A. ARCERI, </w:t>
            </w:r>
            <w:r w:rsidRPr="001B241D">
              <w:rPr>
                <w:i/>
                <w:sz w:val="20"/>
                <w:szCs w:val="20"/>
              </w:rPr>
              <w:t>Il mantenimento dei figli maggiorenni oggi, tra diritto di realizzarsi e diritto dell’obbligato all’affrancazione</w:t>
            </w:r>
            <w:r w:rsidRPr="001B241D">
              <w:rPr>
                <w:sz w:val="20"/>
                <w:szCs w:val="20"/>
              </w:rPr>
              <w:t>, in</w:t>
            </w:r>
            <w:r w:rsidRPr="001B241D">
              <w:rPr>
                <w:i/>
                <w:sz w:val="20"/>
                <w:szCs w:val="20"/>
              </w:rPr>
              <w:t xml:space="preserve"> Famiglia e diritto</w:t>
            </w:r>
            <w:r w:rsidRPr="001B241D">
              <w:rPr>
                <w:sz w:val="20"/>
                <w:szCs w:val="20"/>
              </w:rPr>
              <w:t xml:space="preserve">, 3, 2021 </w:t>
            </w:r>
          </w:p>
          <w:p w14:paraId="1137A8F7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>- M. DOGLIOTTI, L</w:t>
            </w:r>
            <w:r w:rsidRPr="001B241D">
              <w:rPr>
                <w:i/>
                <w:sz w:val="20"/>
                <w:szCs w:val="20"/>
              </w:rPr>
              <w:t>’assegno di divorzio tra clausole generali ed interventi “creativi” della giurisprudenza</w:t>
            </w:r>
            <w:r w:rsidRPr="001B241D">
              <w:rPr>
                <w:sz w:val="20"/>
                <w:szCs w:val="20"/>
              </w:rPr>
              <w:t xml:space="preserve">, in </w:t>
            </w:r>
            <w:r w:rsidRPr="001B241D">
              <w:rPr>
                <w:i/>
                <w:sz w:val="20"/>
                <w:szCs w:val="20"/>
              </w:rPr>
              <w:t>Famiglia e diritto</w:t>
            </w:r>
            <w:r w:rsidRPr="001B241D">
              <w:rPr>
                <w:sz w:val="20"/>
                <w:szCs w:val="20"/>
              </w:rPr>
              <w:t>, 1, 2021</w:t>
            </w:r>
          </w:p>
          <w:p w14:paraId="1F59C820" w14:textId="77777777" w:rsidR="001B241D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 xml:space="preserve">- M. BOSELLI, </w:t>
            </w:r>
            <w:r w:rsidRPr="001B241D">
              <w:rPr>
                <w:i/>
                <w:sz w:val="20"/>
                <w:szCs w:val="20"/>
              </w:rPr>
              <w:t xml:space="preserve">Sui criteri di ermeneutica testamentaria </w:t>
            </w:r>
            <w:r w:rsidRPr="001B241D">
              <w:rPr>
                <w:sz w:val="20"/>
                <w:szCs w:val="20"/>
              </w:rPr>
              <w:t xml:space="preserve">(nota a Trib. Monza, 24 aprile 2020, in </w:t>
            </w:r>
            <w:r w:rsidRPr="001B241D">
              <w:rPr>
                <w:i/>
                <w:sz w:val="20"/>
                <w:szCs w:val="20"/>
              </w:rPr>
              <w:t>Famiglia e diritto</w:t>
            </w:r>
            <w:r w:rsidRPr="001B241D">
              <w:rPr>
                <w:sz w:val="20"/>
                <w:szCs w:val="20"/>
              </w:rPr>
              <w:t>, 8-9, 2021</w:t>
            </w:r>
          </w:p>
          <w:p w14:paraId="31513968" w14:textId="525F3689" w:rsidR="007121D9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 xml:space="preserve">- G. RESTA, </w:t>
            </w:r>
            <w:r w:rsidRPr="001B241D">
              <w:rPr>
                <w:i/>
                <w:sz w:val="20"/>
                <w:szCs w:val="20"/>
              </w:rPr>
              <w:t>La successione nei rapporti digitali e la tutela post-mortale dei dati personali</w:t>
            </w:r>
            <w:r w:rsidRPr="001B241D">
              <w:rPr>
                <w:sz w:val="20"/>
                <w:szCs w:val="20"/>
              </w:rPr>
              <w:t xml:space="preserve">, in </w:t>
            </w:r>
            <w:r w:rsidRPr="001B241D">
              <w:rPr>
                <w:i/>
                <w:sz w:val="20"/>
                <w:szCs w:val="20"/>
              </w:rPr>
              <w:t>Contratto e Impresa</w:t>
            </w:r>
            <w:r w:rsidRPr="001B241D">
              <w:rPr>
                <w:sz w:val="20"/>
                <w:szCs w:val="20"/>
              </w:rPr>
              <w:t>, 1, 2019</w:t>
            </w:r>
          </w:p>
        </w:tc>
      </w:tr>
      <w:tr w:rsidR="007121D9" w14:paraId="07118167" w14:textId="77777777">
        <w:trPr>
          <w:trHeight w:val="499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52A" w14:textId="77777777" w:rsidR="007121D9" w:rsidRDefault="009C5048">
            <w:r>
              <w:rPr>
                <w:b/>
                <w:sz w:val="20"/>
              </w:rPr>
              <w:t xml:space="preserve">Note ai testi di riferimento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571C" w14:textId="4B8B14AF" w:rsidR="007121D9" w:rsidRPr="001B241D" w:rsidRDefault="001B241D" w:rsidP="001B241D">
            <w:pPr>
              <w:ind w:left="3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>I testi di parte generale devono essere utilizzate nell’edizione più aggiornata</w:t>
            </w:r>
          </w:p>
        </w:tc>
      </w:tr>
      <w:tr w:rsidR="007121D9" w14:paraId="17D390DF" w14:textId="77777777">
        <w:trPr>
          <w:trHeight w:val="743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0AF" w14:textId="77777777" w:rsidR="007121D9" w:rsidRDefault="009C5048">
            <w:r>
              <w:rPr>
                <w:b/>
                <w:sz w:val="20"/>
              </w:rPr>
              <w:t xml:space="preserve">Materiali didattici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401E" w14:textId="2D23C5AD" w:rsidR="007121D9" w:rsidRPr="001B241D" w:rsidRDefault="001B241D" w:rsidP="001B241D">
            <w:pPr>
              <w:ind w:left="3" w:right="71"/>
              <w:jc w:val="both"/>
              <w:rPr>
                <w:sz w:val="20"/>
                <w:szCs w:val="20"/>
              </w:rPr>
            </w:pPr>
            <w:r w:rsidRPr="001B241D">
              <w:rPr>
                <w:sz w:val="20"/>
                <w:szCs w:val="20"/>
              </w:rPr>
              <w:t>I saggi di parte speciale sono reperibili presso la biblioteca dell’Ateneo</w:t>
            </w:r>
          </w:p>
        </w:tc>
      </w:tr>
    </w:tbl>
    <w:p w14:paraId="2A6989EA" w14:textId="77777777" w:rsidR="007121D9" w:rsidRDefault="009C5048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9" w:type="dxa"/>
        <w:tblInd w:w="-106" w:type="dxa"/>
        <w:tblCellMar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2CAFB641" w14:textId="77777777">
        <w:trPr>
          <w:trHeight w:val="303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DDC93C0" w14:textId="77777777" w:rsidR="007121D9" w:rsidRDefault="009C5048">
            <w:r>
              <w:rPr>
                <w:rFonts w:ascii="Gill Sans MT" w:eastAsia="Gill Sans MT" w:hAnsi="Gill Sans MT" w:cs="Gill Sans MT"/>
                <w:b/>
              </w:rPr>
              <w:t xml:space="preserve">Valutazione 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FA01" w14:textId="77777777" w:rsidR="007121D9" w:rsidRDefault="009C5048">
            <w:pPr>
              <w:ind w:left="3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7121D9" w14:paraId="0C336AC9" w14:textId="77777777" w:rsidTr="001B241D">
        <w:trPr>
          <w:trHeight w:val="91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B6CD" w14:textId="77777777" w:rsidR="007121D9" w:rsidRDefault="009C5048">
            <w:r>
              <w:rPr>
                <w:sz w:val="20"/>
              </w:rPr>
              <w:t xml:space="preserve">Modalità di verifica dell’apprendimento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3491" w14:textId="3CAC3B30" w:rsidR="001B241D" w:rsidRPr="001B241D" w:rsidRDefault="001B241D" w:rsidP="001B241D">
            <w:pPr>
              <w:ind w:left="3"/>
              <w:jc w:val="both"/>
              <w:rPr>
                <w:color w:val="auto"/>
                <w:sz w:val="20"/>
              </w:rPr>
            </w:pPr>
            <w:r w:rsidRPr="001B241D">
              <w:rPr>
                <w:color w:val="auto"/>
                <w:sz w:val="20"/>
              </w:rPr>
              <w:t>La valutazione dei risultati conseguiti verterà su una prova orale finale. Si terrà conto, in ogni caso, della partecipazione attiva a lezione</w:t>
            </w:r>
          </w:p>
          <w:p w14:paraId="29C52BF0" w14:textId="30ADC474" w:rsidR="007121D9" w:rsidRDefault="007121D9">
            <w:pPr>
              <w:ind w:left="3"/>
              <w:jc w:val="both"/>
            </w:pPr>
          </w:p>
        </w:tc>
      </w:tr>
    </w:tbl>
    <w:p w14:paraId="2B945745" w14:textId="77777777" w:rsidR="007121D9" w:rsidRDefault="007121D9">
      <w:pPr>
        <w:spacing w:after="0"/>
        <w:ind w:left="-1133" w:right="10770"/>
      </w:pPr>
    </w:p>
    <w:tbl>
      <w:tblPr>
        <w:tblStyle w:val="TableGrid"/>
        <w:tblW w:w="9751" w:type="dxa"/>
        <w:tblInd w:w="-108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457"/>
        <w:gridCol w:w="7294"/>
      </w:tblGrid>
      <w:tr w:rsidR="007121D9" w14:paraId="5B44E925" w14:textId="77777777" w:rsidTr="009A216C">
        <w:trPr>
          <w:trHeight w:val="4458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627" w14:textId="77777777" w:rsidR="007121D9" w:rsidRDefault="009C5048">
            <w:r>
              <w:rPr>
                <w:sz w:val="20"/>
              </w:rPr>
              <w:lastRenderedPageBreak/>
              <w:t xml:space="preserve">Criteri di valutazione  </w:t>
            </w:r>
          </w:p>
          <w:p w14:paraId="38DABEC6" w14:textId="77777777" w:rsidR="007121D9" w:rsidRDefault="009C5048">
            <w:r>
              <w:rPr>
                <w:sz w:val="20"/>
              </w:rPr>
              <w:t xml:space="preserve">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5039" w14:textId="5718628A" w:rsidR="001B241D" w:rsidRDefault="009C5048" w:rsidP="009A216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B241D" w:rsidRPr="001B241D">
              <w:rPr>
                <w:sz w:val="20"/>
              </w:rPr>
              <w:t xml:space="preserve">I criteri per valutare la </w:t>
            </w:r>
            <w:r w:rsidR="001B241D" w:rsidRPr="001B241D">
              <w:rPr>
                <w:i/>
                <w:sz w:val="20"/>
              </w:rPr>
              <w:t>performance</w:t>
            </w:r>
            <w:r w:rsidR="001B241D" w:rsidRPr="001B241D">
              <w:rPr>
                <w:sz w:val="20"/>
              </w:rPr>
              <w:t xml:space="preserve"> in sede d’esame in relazione ai risultati attesi sono orientativamente i seguenti:  </w:t>
            </w:r>
          </w:p>
          <w:p w14:paraId="5D892E8F" w14:textId="77777777" w:rsidR="009A216C" w:rsidRPr="001B241D" w:rsidRDefault="009A216C" w:rsidP="009A216C">
            <w:pPr>
              <w:rPr>
                <w:sz w:val="20"/>
              </w:rPr>
            </w:pPr>
          </w:p>
          <w:p w14:paraId="439B6795" w14:textId="77777777" w:rsidR="001B241D" w:rsidRPr="001B241D" w:rsidRDefault="001B241D" w:rsidP="009A216C">
            <w:pPr>
              <w:jc w:val="both"/>
              <w:rPr>
                <w:sz w:val="20"/>
              </w:rPr>
            </w:pPr>
            <w:r w:rsidRPr="001B241D">
              <w:rPr>
                <w:sz w:val="20"/>
              </w:rPr>
              <w:t xml:space="preserve">- </w:t>
            </w:r>
            <w:r w:rsidRPr="001B241D">
              <w:rPr>
                <w:i/>
                <w:sz w:val="20"/>
              </w:rPr>
              <w:t>Conoscenza e capacità di comprensione</w:t>
            </w:r>
            <w:r w:rsidRPr="001B241D">
              <w:rPr>
                <w:sz w:val="20"/>
              </w:rPr>
              <w:t>:</w:t>
            </w:r>
          </w:p>
          <w:p w14:paraId="3BE1A6E8" w14:textId="2F942854" w:rsidR="001B241D" w:rsidRPr="001B241D" w:rsidRDefault="009A216C" w:rsidP="009A216C">
            <w:pPr>
              <w:jc w:val="both"/>
              <w:rPr>
                <w:sz w:val="20"/>
              </w:rPr>
            </w:pPr>
            <w:r>
              <w:rPr>
                <w:sz w:val="20"/>
              </w:rPr>
              <w:t>Capacità di</w:t>
            </w:r>
            <w:r w:rsidR="001B241D" w:rsidRPr="001B241D">
              <w:rPr>
                <w:sz w:val="20"/>
              </w:rPr>
              <w:t xml:space="preserve"> individuare gli istituti </w:t>
            </w:r>
            <w:r>
              <w:rPr>
                <w:sz w:val="20"/>
              </w:rPr>
              <w:t>richiesti</w:t>
            </w:r>
            <w:r w:rsidR="001B241D" w:rsidRPr="001B241D">
              <w:rPr>
                <w:sz w:val="20"/>
              </w:rPr>
              <w:t xml:space="preserve"> e </w:t>
            </w:r>
            <w:r>
              <w:rPr>
                <w:sz w:val="20"/>
              </w:rPr>
              <w:t xml:space="preserve">di </w:t>
            </w:r>
            <w:r w:rsidR="001B241D" w:rsidRPr="001B241D">
              <w:rPr>
                <w:sz w:val="20"/>
              </w:rPr>
              <w:t xml:space="preserve">inquadrarli nel sistema </w:t>
            </w:r>
          </w:p>
          <w:p w14:paraId="6832DBB5" w14:textId="77777777" w:rsidR="009A216C" w:rsidRDefault="009A216C" w:rsidP="009A216C">
            <w:pPr>
              <w:jc w:val="both"/>
              <w:rPr>
                <w:sz w:val="20"/>
              </w:rPr>
            </w:pPr>
          </w:p>
          <w:p w14:paraId="5ACCDBB6" w14:textId="50BFC69A" w:rsidR="001B241D" w:rsidRPr="001B241D" w:rsidRDefault="001B241D" w:rsidP="009A216C">
            <w:pPr>
              <w:jc w:val="both"/>
              <w:rPr>
                <w:sz w:val="20"/>
              </w:rPr>
            </w:pPr>
            <w:r w:rsidRPr="001B241D">
              <w:rPr>
                <w:sz w:val="20"/>
              </w:rPr>
              <w:t xml:space="preserve">- </w:t>
            </w:r>
            <w:r w:rsidRPr="001B241D">
              <w:rPr>
                <w:i/>
                <w:sz w:val="20"/>
              </w:rPr>
              <w:t>Conoscenza e capacità di comprensione applicate</w:t>
            </w:r>
            <w:r w:rsidRPr="001B241D">
              <w:rPr>
                <w:sz w:val="20"/>
              </w:rPr>
              <w:t xml:space="preserve">: </w:t>
            </w:r>
          </w:p>
          <w:p w14:paraId="0015AF43" w14:textId="2E41D09A" w:rsidR="001B241D" w:rsidRDefault="009A216C" w:rsidP="009A216C">
            <w:pPr>
              <w:jc w:val="both"/>
              <w:rPr>
                <w:sz w:val="20"/>
              </w:rPr>
            </w:pPr>
            <w:r>
              <w:rPr>
                <w:sz w:val="20"/>
              </w:rPr>
              <w:t>Capacità di</w:t>
            </w:r>
            <w:r w:rsidR="001B241D" w:rsidRPr="001B241D">
              <w:rPr>
                <w:sz w:val="20"/>
              </w:rPr>
              <w:t xml:space="preserve"> leggere e interpretare i documenti normativi</w:t>
            </w:r>
            <w:r>
              <w:rPr>
                <w:sz w:val="20"/>
              </w:rPr>
              <w:t>, in funzione dei casi pratici</w:t>
            </w:r>
          </w:p>
          <w:p w14:paraId="43A9CE9E" w14:textId="77777777" w:rsidR="009A216C" w:rsidRPr="001B241D" w:rsidRDefault="009A216C" w:rsidP="009A216C">
            <w:pPr>
              <w:jc w:val="both"/>
              <w:rPr>
                <w:sz w:val="20"/>
              </w:rPr>
            </w:pPr>
          </w:p>
          <w:p w14:paraId="5AF13E28" w14:textId="77777777" w:rsidR="001B241D" w:rsidRPr="001B241D" w:rsidRDefault="001B241D" w:rsidP="009A216C">
            <w:pPr>
              <w:jc w:val="both"/>
              <w:rPr>
                <w:sz w:val="20"/>
              </w:rPr>
            </w:pPr>
            <w:r w:rsidRPr="001B241D">
              <w:rPr>
                <w:sz w:val="20"/>
              </w:rPr>
              <w:t xml:space="preserve">- </w:t>
            </w:r>
            <w:r w:rsidRPr="001B241D">
              <w:rPr>
                <w:i/>
                <w:sz w:val="20"/>
              </w:rPr>
              <w:t>Autonomia di giudizio</w:t>
            </w:r>
            <w:r w:rsidRPr="001B241D">
              <w:rPr>
                <w:sz w:val="20"/>
              </w:rPr>
              <w:t xml:space="preserve">: </w:t>
            </w:r>
          </w:p>
          <w:p w14:paraId="0FA8B640" w14:textId="77777777" w:rsidR="00FF7765" w:rsidRDefault="009A216C" w:rsidP="009A216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Capacità di </w:t>
            </w:r>
            <w:r w:rsidR="001B241D" w:rsidRPr="001B241D">
              <w:rPr>
                <w:sz w:val="20"/>
              </w:rPr>
              <w:t>esprimere una visione ragionevolmente critica</w:t>
            </w:r>
            <w:r>
              <w:rPr>
                <w:sz w:val="20"/>
              </w:rPr>
              <w:t xml:space="preserve"> sui contenuti acquisiti</w:t>
            </w:r>
          </w:p>
          <w:p w14:paraId="73EA73CC" w14:textId="0A5C3D4F" w:rsidR="001B241D" w:rsidRPr="001B241D" w:rsidRDefault="001B241D" w:rsidP="009A216C">
            <w:pPr>
              <w:jc w:val="both"/>
              <w:rPr>
                <w:sz w:val="20"/>
              </w:rPr>
            </w:pPr>
            <w:bookmarkStart w:id="0" w:name="_GoBack"/>
            <w:bookmarkEnd w:id="0"/>
            <w:r w:rsidRPr="001B241D">
              <w:rPr>
                <w:sz w:val="20"/>
              </w:rPr>
              <w:tab/>
              <w:t xml:space="preserve"> </w:t>
            </w:r>
          </w:p>
          <w:p w14:paraId="04695CD6" w14:textId="77777777" w:rsidR="001B241D" w:rsidRPr="001B241D" w:rsidRDefault="001B241D" w:rsidP="009A216C">
            <w:pPr>
              <w:jc w:val="both"/>
              <w:rPr>
                <w:i/>
                <w:sz w:val="20"/>
              </w:rPr>
            </w:pPr>
            <w:r w:rsidRPr="001B241D">
              <w:rPr>
                <w:sz w:val="20"/>
              </w:rPr>
              <w:t xml:space="preserve">- </w:t>
            </w:r>
            <w:r w:rsidRPr="001B241D">
              <w:rPr>
                <w:i/>
                <w:sz w:val="20"/>
              </w:rPr>
              <w:t>Abilità comunicative:</w:t>
            </w:r>
          </w:p>
          <w:p w14:paraId="169B34CA" w14:textId="3F046B03" w:rsidR="007121D9" w:rsidRDefault="001B241D" w:rsidP="009A216C">
            <w:pPr>
              <w:tabs>
                <w:tab w:val="left" w:pos="2451"/>
              </w:tabs>
              <w:jc w:val="both"/>
            </w:pPr>
            <w:r w:rsidRPr="001B241D">
              <w:rPr>
                <w:sz w:val="20"/>
              </w:rPr>
              <w:t xml:space="preserve"> </w:t>
            </w:r>
            <w:r w:rsidR="009A216C">
              <w:rPr>
                <w:sz w:val="20"/>
              </w:rPr>
              <w:t>Capacità di utilizzare</w:t>
            </w:r>
            <w:r w:rsidRPr="001B241D">
              <w:rPr>
                <w:sz w:val="20"/>
              </w:rPr>
              <w:t xml:space="preserve"> un linguaggio appropriato, conciso e tecnicamente adeguato</w:t>
            </w:r>
          </w:p>
        </w:tc>
      </w:tr>
      <w:tr w:rsidR="007121D9" w14:paraId="6148CD39" w14:textId="77777777" w:rsidTr="009A216C">
        <w:trPr>
          <w:trHeight w:val="3184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2061" w14:textId="77777777" w:rsidR="007121D9" w:rsidRDefault="009C5048">
            <w:r>
              <w:rPr>
                <w:sz w:val="20"/>
              </w:rPr>
              <w:t xml:space="preserve">Criteri di misurazione dell'apprendimento e di attribuzione del voto finale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600E" w14:textId="77777777" w:rsidR="009A216C" w:rsidRPr="009A216C" w:rsidRDefault="009A216C" w:rsidP="009A216C">
            <w:pPr>
              <w:ind w:right="169"/>
              <w:jc w:val="both"/>
            </w:pPr>
            <w:r w:rsidRPr="009A216C">
              <w:t xml:space="preserve">Il voto della prova orale finale è attribuito in trentesimi. L’esame si intende superato quando il voto è maggiore o uguale a 18/30. Di seguito una griglia riepilogativa dei risultati attesi in relazione alla scala dei voti assegnabili:   </w:t>
            </w:r>
          </w:p>
          <w:p w14:paraId="1E94CA29" w14:textId="77777777" w:rsidR="009A216C" w:rsidRPr="009A216C" w:rsidRDefault="009A216C" w:rsidP="009A216C">
            <w:pPr>
              <w:ind w:right="169"/>
              <w:jc w:val="both"/>
            </w:pPr>
          </w:p>
          <w:tbl>
            <w:tblPr>
              <w:tblW w:w="0" w:type="auto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7"/>
              <w:gridCol w:w="1791"/>
              <w:gridCol w:w="1861"/>
              <w:gridCol w:w="1833"/>
            </w:tblGrid>
            <w:tr w:rsidR="009A216C" w:rsidRPr="009A216C" w14:paraId="6B62B25C" w14:textId="77777777" w:rsidTr="0056455C">
              <w:tc>
                <w:tcPr>
                  <w:tcW w:w="1054" w:type="dxa"/>
                </w:tcPr>
                <w:p w14:paraId="4D1C4EE6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  <w:rPr>
                      <w:b/>
                    </w:rPr>
                  </w:pPr>
                  <w:r w:rsidRPr="009A216C">
                    <w:rPr>
                      <w:b/>
                    </w:rPr>
                    <w:t>Votazione</w:t>
                  </w:r>
                </w:p>
              </w:tc>
              <w:tc>
                <w:tcPr>
                  <w:tcW w:w="1684" w:type="dxa"/>
                </w:tcPr>
                <w:p w14:paraId="520BBCBF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rPr>
                      <w:b/>
                      <w:bCs/>
                    </w:rPr>
                    <w:t>Conoscenza e comprensione dell’argomento</w:t>
                  </w:r>
                </w:p>
              </w:tc>
              <w:tc>
                <w:tcPr>
                  <w:tcW w:w="1792" w:type="dxa"/>
                </w:tcPr>
                <w:p w14:paraId="2754DA82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rPr>
                      <w:b/>
                      <w:bCs/>
                    </w:rPr>
                    <w:t>Capacità di analisi e di sintesi</w:t>
                  </w:r>
                </w:p>
              </w:tc>
              <w:tc>
                <w:tcPr>
                  <w:tcW w:w="257" w:type="dxa"/>
                </w:tcPr>
                <w:p w14:paraId="7D4F6F03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rPr>
                      <w:b/>
                      <w:bCs/>
                    </w:rPr>
                    <w:t>Utilizzo di referenze</w:t>
                  </w:r>
                </w:p>
              </w:tc>
            </w:tr>
            <w:tr w:rsidR="009A216C" w:rsidRPr="009A216C" w14:paraId="73123EE5" w14:textId="77777777" w:rsidTr="0056455C">
              <w:tc>
                <w:tcPr>
                  <w:tcW w:w="1054" w:type="dxa"/>
                </w:tcPr>
                <w:p w14:paraId="44615F65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Non idoneo</w:t>
                  </w:r>
                </w:p>
              </w:tc>
              <w:tc>
                <w:tcPr>
                  <w:tcW w:w="1684" w:type="dxa"/>
                </w:tcPr>
                <w:p w14:paraId="669575CA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Importanti carenze. Significative inaccuratezze</w:t>
                  </w:r>
                </w:p>
              </w:tc>
              <w:tc>
                <w:tcPr>
                  <w:tcW w:w="1792" w:type="dxa"/>
                </w:tcPr>
                <w:p w14:paraId="0ED4A6E5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Irrilevanti. Frequenti generalizzazioni. Incapacità di sintesi</w:t>
                  </w:r>
                </w:p>
              </w:tc>
              <w:tc>
                <w:tcPr>
                  <w:tcW w:w="257" w:type="dxa"/>
                </w:tcPr>
                <w:p w14:paraId="0F1350DF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Completamente inappropriato</w:t>
                  </w:r>
                </w:p>
              </w:tc>
            </w:tr>
            <w:tr w:rsidR="009A216C" w:rsidRPr="009A216C" w14:paraId="08125772" w14:textId="77777777" w:rsidTr="0056455C">
              <w:tc>
                <w:tcPr>
                  <w:tcW w:w="1054" w:type="dxa"/>
                </w:tcPr>
                <w:p w14:paraId="1E03C6C3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18-20</w:t>
                  </w:r>
                </w:p>
              </w:tc>
              <w:tc>
                <w:tcPr>
                  <w:tcW w:w="1684" w:type="dxa"/>
                </w:tcPr>
                <w:p w14:paraId="11ECEC27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A livello soglia. Imperfezioni evidenti</w:t>
                  </w:r>
                </w:p>
              </w:tc>
              <w:tc>
                <w:tcPr>
                  <w:tcW w:w="1792" w:type="dxa"/>
                </w:tcPr>
                <w:p w14:paraId="492C4851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Capacità appena sufficienti</w:t>
                  </w:r>
                </w:p>
              </w:tc>
              <w:tc>
                <w:tcPr>
                  <w:tcW w:w="257" w:type="dxa"/>
                </w:tcPr>
                <w:p w14:paraId="42DF3573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Appena appropriato</w:t>
                  </w:r>
                </w:p>
              </w:tc>
            </w:tr>
            <w:tr w:rsidR="009A216C" w:rsidRPr="009A216C" w14:paraId="67BB0D3F" w14:textId="77777777" w:rsidTr="0056455C">
              <w:tc>
                <w:tcPr>
                  <w:tcW w:w="1054" w:type="dxa"/>
                </w:tcPr>
                <w:p w14:paraId="42B15BA6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21-23</w:t>
                  </w:r>
                </w:p>
              </w:tc>
              <w:tc>
                <w:tcPr>
                  <w:tcW w:w="1684" w:type="dxa"/>
                </w:tcPr>
                <w:p w14:paraId="2915C1BA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Conoscenza routinaria</w:t>
                  </w:r>
                </w:p>
              </w:tc>
              <w:tc>
                <w:tcPr>
                  <w:tcW w:w="1792" w:type="dxa"/>
                </w:tcPr>
                <w:p w14:paraId="42B5CEEB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È in grado di analisi e di sintesi corrette. Argomenta in modo logico e coerente</w:t>
                  </w:r>
                </w:p>
              </w:tc>
              <w:tc>
                <w:tcPr>
                  <w:tcW w:w="257" w:type="dxa"/>
                </w:tcPr>
                <w:p w14:paraId="53CFD8C0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 xml:space="preserve">Utilizza le referenze </w:t>
                  </w:r>
                  <w:r w:rsidRPr="009A216C">
                    <w:rPr>
                      <w:i/>
                    </w:rPr>
                    <w:t>standard</w:t>
                  </w:r>
                </w:p>
              </w:tc>
            </w:tr>
            <w:tr w:rsidR="009A216C" w:rsidRPr="009A216C" w14:paraId="2365B5B7" w14:textId="77777777" w:rsidTr="0056455C">
              <w:tc>
                <w:tcPr>
                  <w:tcW w:w="1054" w:type="dxa"/>
                </w:tcPr>
                <w:p w14:paraId="0DF81F61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24-26</w:t>
                  </w:r>
                </w:p>
              </w:tc>
              <w:tc>
                <w:tcPr>
                  <w:tcW w:w="1684" w:type="dxa"/>
                </w:tcPr>
                <w:p w14:paraId="02D87886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Conoscenza buona</w:t>
                  </w:r>
                </w:p>
              </w:tc>
              <w:tc>
                <w:tcPr>
                  <w:tcW w:w="1792" w:type="dxa"/>
                </w:tcPr>
                <w:p w14:paraId="45946D91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Ha capacità di analisi e di sintesi buone. Gli argomenti sono espressi coerentemente</w:t>
                  </w:r>
                </w:p>
              </w:tc>
              <w:tc>
                <w:tcPr>
                  <w:tcW w:w="257" w:type="dxa"/>
                </w:tcPr>
                <w:p w14:paraId="6A3C390E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 xml:space="preserve">Utilizza le referenze </w:t>
                  </w:r>
                  <w:r w:rsidRPr="009A216C">
                    <w:rPr>
                      <w:i/>
                    </w:rPr>
                    <w:t>standard</w:t>
                  </w:r>
                </w:p>
              </w:tc>
            </w:tr>
            <w:tr w:rsidR="009A216C" w:rsidRPr="009A216C" w14:paraId="23608E34" w14:textId="77777777" w:rsidTr="0056455C">
              <w:tc>
                <w:tcPr>
                  <w:tcW w:w="1054" w:type="dxa"/>
                </w:tcPr>
                <w:p w14:paraId="0FF8E8FA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27-29</w:t>
                  </w:r>
                </w:p>
              </w:tc>
              <w:tc>
                <w:tcPr>
                  <w:tcW w:w="1684" w:type="dxa"/>
                </w:tcPr>
                <w:p w14:paraId="5B0E7AD6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>Conoscenza più che buona</w:t>
                  </w:r>
                </w:p>
              </w:tc>
              <w:tc>
                <w:tcPr>
                  <w:tcW w:w="1792" w:type="dxa"/>
                </w:tcPr>
                <w:p w14:paraId="558B5089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t xml:space="preserve">Ha notevoli capacità di </w:t>
                  </w:r>
                  <w:r w:rsidRPr="009A216C">
                    <w:lastRenderedPageBreak/>
                    <w:t>analisi e di sintesi</w:t>
                  </w:r>
                </w:p>
              </w:tc>
              <w:tc>
                <w:tcPr>
                  <w:tcW w:w="257" w:type="dxa"/>
                </w:tcPr>
                <w:p w14:paraId="5C9D8E14" w14:textId="77777777" w:rsidR="009A216C" w:rsidRPr="009A216C" w:rsidRDefault="009A216C" w:rsidP="009A216C">
                  <w:pPr>
                    <w:spacing w:after="0" w:line="240" w:lineRule="auto"/>
                    <w:ind w:right="169"/>
                    <w:jc w:val="both"/>
                  </w:pPr>
                  <w:r w:rsidRPr="009A216C">
                    <w:lastRenderedPageBreak/>
                    <w:t>Ha approfondito gli argomenti</w:t>
                  </w:r>
                </w:p>
              </w:tc>
            </w:tr>
          </w:tbl>
          <w:p w14:paraId="0F3437AE" w14:textId="47A0290F" w:rsidR="007121D9" w:rsidRDefault="007121D9">
            <w:pPr>
              <w:ind w:right="169"/>
              <w:jc w:val="both"/>
            </w:pPr>
          </w:p>
        </w:tc>
      </w:tr>
      <w:tr w:rsidR="007121D9" w14:paraId="410F4032" w14:textId="77777777" w:rsidTr="009A216C">
        <w:trPr>
          <w:trHeight w:val="255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D0E4" w14:textId="77777777" w:rsidR="007121D9" w:rsidRDefault="009C5048"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A12E" w14:textId="77777777" w:rsidR="007121D9" w:rsidRDefault="009C5048">
            <w:pPr>
              <w:ind w:left="3"/>
            </w:pPr>
            <w:r>
              <w:rPr>
                <w:sz w:val="20"/>
              </w:rPr>
              <w:t xml:space="preserve">. </w:t>
            </w:r>
          </w:p>
        </w:tc>
      </w:tr>
    </w:tbl>
    <w:p w14:paraId="0E020CCE" w14:textId="2D97702F" w:rsidR="007121D9" w:rsidRDefault="009C5048">
      <w:pPr>
        <w:spacing w:after="0"/>
        <w:jc w:val="both"/>
      </w:pPr>
      <w:r>
        <w:rPr>
          <w:b/>
          <w:color w:val="2E74B5"/>
          <w:sz w:val="28"/>
        </w:rPr>
        <w:t xml:space="preserve"> </w:t>
      </w:r>
    </w:p>
    <w:sectPr w:rsidR="00712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2266" w:right="1129" w:bottom="1287" w:left="1133" w:header="73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52FE7" w14:textId="77777777" w:rsidR="00716846" w:rsidRDefault="00716846">
      <w:pPr>
        <w:spacing w:after="0" w:line="240" w:lineRule="auto"/>
      </w:pPr>
      <w:r>
        <w:separator/>
      </w:r>
    </w:p>
  </w:endnote>
  <w:endnote w:type="continuationSeparator" w:id="0">
    <w:p w14:paraId="3ACE412E" w14:textId="77777777" w:rsidR="00716846" w:rsidRDefault="0071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BEA3" w14:textId="77777777" w:rsidR="007121D9" w:rsidRDefault="009C5048">
    <w:pPr>
      <w:tabs>
        <w:tab w:val="right" w:pos="9636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01DF" w14:textId="7F5C0D10" w:rsidR="007121D9" w:rsidRDefault="009C5048">
    <w:pPr>
      <w:tabs>
        <w:tab w:val="right" w:pos="9636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F7765" w:rsidRPr="00FF7765">
      <w:rPr>
        <w:rFonts w:ascii="Cambria" w:eastAsia="Cambria" w:hAnsi="Cambria" w:cs="Cambria"/>
        <w:noProof/>
        <w:sz w:val="24"/>
      </w:rPr>
      <w:t>6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2CC46" w14:textId="77777777" w:rsidR="007121D9" w:rsidRDefault="009C5048">
    <w:pPr>
      <w:tabs>
        <w:tab w:val="right" w:pos="9636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C6726" w14:textId="77777777" w:rsidR="00716846" w:rsidRDefault="00716846">
      <w:pPr>
        <w:spacing w:after="0" w:line="240" w:lineRule="auto"/>
      </w:pPr>
      <w:r>
        <w:separator/>
      </w:r>
    </w:p>
  </w:footnote>
  <w:footnote w:type="continuationSeparator" w:id="0">
    <w:p w14:paraId="3E4DAB5E" w14:textId="77777777" w:rsidR="00716846" w:rsidRDefault="0071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7C252" w14:textId="48FB22F4" w:rsidR="007121D9" w:rsidRDefault="00C8194D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A15547" wp14:editId="2958A693">
              <wp:simplePos x="0" y="0"/>
              <wp:positionH relativeFrom="page">
                <wp:posOffset>264160</wp:posOffset>
              </wp:positionH>
              <wp:positionV relativeFrom="page">
                <wp:posOffset>1021080</wp:posOffset>
              </wp:positionV>
              <wp:extent cx="6743700" cy="19685"/>
              <wp:effectExtent l="0" t="0" r="0" b="0"/>
              <wp:wrapSquare wrapText="bothSides"/>
              <wp:docPr id="8" name="Group 11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19685"/>
                        <a:chOff x="0" y="0"/>
                        <a:chExt cx="6743878" cy="19800"/>
                      </a:xfrm>
                    </wpg:grpSpPr>
                    <wps:wsp>
                      <wps:cNvPr id="9" name="Shape 11465"/>
                      <wps:cNvSpPr/>
                      <wps:spPr>
                        <a:xfrm>
                          <a:off x="0" y="1980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1466"/>
                      <wps:cNvSpPr/>
                      <wps:spPr>
                        <a:xfrm>
                          <a:off x="0" y="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4C5DD83" id="Group 11464" o:spid="_x0000_s1026" style="position:absolute;margin-left:20.8pt;margin-top:80.4pt;width:531pt;height:1.55pt;z-index:251658240;mso-position-horizontal-relative:page;mso-position-vertical-relative:page" coordsize="6743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D7pwIAAOwIAAAOAAAAZHJzL2Uyb0RvYy54bWzsVtuO0zAQfUfiH6K80yS7pZeo7UpQti8r&#10;WLHLB7iOcxGObdlu0/49M5NLS4uQWKR9QLRS5Hg8M2fOXJzF3aGWwV5YV2m1DJNRHAZCcZ1VqliG&#10;357v383CwHmmMia1EsvwKFx4t3r7ZtGYVNzoUstM2ACMKJc2ZhmW3ps0ihwvRc3cSBuhQJhrWzMP&#10;r7aIMssasF7L6CaOJ1GjbWas5sI52F23wnBF9vNccP8lz53wgVyGgM3T09Jzi89otWBpYZkpK97B&#10;YC9AUbNKgdPB1Jp5FuxsdWWqrrjVTud+xHUd6TyvuKAYIJokvohmY/XOUCxF2hRmoAmoveDpxWb5&#10;5/2jDapsGUKiFKshReQ1SJLxZIz0NKZI4dTGmifzaNsYYfmg+XcH4uhSju/F6fAhtzUqQajBgXg/&#10;DryLgw84bE6m49tpDOnhIEvmk9n7Ni+8hORdafHy05nebArAW70ZmEBELG2dErQBSmOgwtyJRPd3&#10;JD6VzAjKjUN6OhLnPYkkJhIpFnQOp5BBotSlriPzl/wk8y4Wlp5zNMT6c5ws5TvnN0IT0Wz/4Dw4&#10;gVrM+hUr+xU/qH5poTl+2xaGedRDU7gMmjZTiAL3ar0Xz5qk/iJJkIKTVKrzU5hriqMvAzjbnoAF&#10;uqEEDq5h8zw4qRDF/HaCxcJgXliVERjoFJW1yZeKqrKnGKl3/igFIpXqq8ih3KHoEtJztth+lDbY&#10;MxgQsxj/XQ3RUdTJKykHrfhaK6Yf7TNpStba6s10DiiqzhIaFTSbLs3yDk07oKDNIcx+TAETgxLB&#10;0soP+gqGK+E+ixaXW50dqeSgF6j8sZ9foQ8SAN5Ok1MjTBAgev+DRiAW/zfBazbB+H6WfFj/401A&#10;VwNcqdSW3fWPd/b5O02R00fK6gcAAAD//wMAUEsDBBQABgAIAAAAIQDZ6gIJ3wAAAAsBAAAPAAAA&#10;ZHJzL2Rvd25yZXYueG1sTI/BTsMwEETvSPyDtUjcqG0CEYQ4VVUBpwqJFqnqzY23SdTYjmI3Sf+e&#10;zQmOOzuaeZMvJ9uyAfvQeKdALgQwdKU3jasU/Ow+Hl6Ahaid0a13qOCKAZbF7U2uM+NH943DNlaM&#10;QlzItII6xi7jPJQ1Wh0WvkNHv5PvrY509hU3vR4p3Lb8UYiUW904aqh1h+say/P2YhV8jnpcJfJ9&#10;2JxP6+th9/y130hU6v5uWr0BizjFPzPM+IQOBTEd/cWZwFoFTzIlJ+mpoAmzQYqEpOMsJa/Ai5z/&#10;31D8AgAA//8DAFBLAQItABQABgAIAAAAIQC2gziS/gAAAOEBAAATAAAAAAAAAAAAAAAAAAAAAABb&#10;Q29udGVudF9UeXBlc10ueG1sUEsBAi0AFAAGAAgAAAAhADj9If/WAAAAlAEAAAsAAAAAAAAAAAAA&#10;AAAALwEAAF9yZWxzLy5yZWxzUEsBAi0AFAAGAAgAAAAhAHHrMPunAgAA7AgAAA4AAAAAAAAAAAAA&#10;AAAALgIAAGRycy9lMm9Eb2MueG1sUEsBAi0AFAAGAAgAAAAhANnqAgnfAAAACwEAAA8AAAAAAAAA&#10;AAAAAAAAAQUAAGRycy9kb3ducmV2LnhtbFBLBQYAAAAABAAEAPMAAAANBgAAAAA=&#10;">
              <v:shape id="Shape 11465" o:spid="_x0000_s1027" style="position:absolute;top:198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IQwwAAANoAAAAPAAAAZHJzL2Rvd25yZXYueG1sRI/BbsIw&#10;EETvlfoP1lbigooDB5QGDGqLKEWcSvmAVbzEEfE6tQ1J+XpcCanH0cy80cyXvW3EhXyoHSsYjzIQ&#10;xKXTNVcKDt/r5xxEiMgaG8ek4JcCLBePD3MstOv4iy77WIkE4VCgAhNjW0gZSkMWw8i1xMk7Om8x&#10;JukrqT12CW4bOcmyqbRYc1ow2NK7ofK0P1sF2+yn25gd5e11VefDN6KP3A+VGjz1rzMQkfr4H763&#10;P7WCF/i7km6AXNwAAAD//wMAUEsBAi0AFAAGAAgAAAAhANvh9svuAAAAhQEAABMAAAAAAAAAAAAA&#10;AAAAAAAAAFtDb250ZW50X1R5cGVzXS54bWxQSwECLQAUAAYACAAAACEAWvQsW78AAAAVAQAACwAA&#10;AAAAAAAAAAAAAAAfAQAAX3JlbHMvLnJlbHNQSwECLQAUAAYACAAAACEAw7+SEMMAAADaAAAADwAA&#10;AAAAAAAAAAAAAAAHAgAAZHJzL2Rvd25yZXYueG1sUEsFBgAAAAADAAMAtwAAAPcCAAAAAA==&#10;" path="m,l6743878,e" filled="f" strokecolor="gray" strokeweight=".26mm">
                <v:stroke endcap="round"/>
                <v:path arrowok="t" textboxrect="0,0,6743878,0"/>
              </v:shape>
              <v:shape id="Shape 11466" o:spid="_x0000_s1028" style="position:absolute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KZwgAAANsAAAAPAAAAZHJzL2Rvd25yZXYueG1sRI9Ba8JA&#10;EIXvBf/DMkJvdaOFotFVRFC8auPB25Adk5DsbNhdNe2vdw6F3t4wb755b7UZXKceFGLj2cB0koEi&#10;Lr1tuDJQfO8/5qBiQrbYeSYDPxRhsx69rTC3/sknepxTpQTCMUcDdUp9rnUsa3IYJ74nlt3NB4dJ&#10;xlBpG/ApcNfpWZZ9aYcNy4cae9rVVLbnuxPKZcfzw7WNwfefxeJYFUX32xrzPh62S1CJhvRv/rs+&#10;Wokv6aWLCNDrFwAAAP//AwBQSwECLQAUAAYACAAAACEA2+H2y+4AAACFAQAAEwAAAAAAAAAAAAAA&#10;AAAAAAAAW0NvbnRlbnRfVHlwZXNdLnhtbFBLAQItABQABgAIAAAAIQBa9CxbvwAAABUBAAALAAAA&#10;AAAAAAAAAAAAAB8BAABfcmVscy8ucmVsc1BLAQItABQABgAIAAAAIQDfihKZwgAAANsAAAAPAAAA&#10;AAAAAAAAAAAAAAcCAABkcnMvZG93bnJldi54bWxQSwUGAAAAAAMAAwC3AAAA9gIAAAAA&#10;" path="m,l6743878,e" filled="f" strokecolor="#4f81bd" strokeweight=".26mm">
                <v:stroke endcap="round"/>
                <v:path arrowok="t" textboxrect="0,0,6743878,0"/>
              </v:shape>
              <w10:wrap type="square" anchorx="page" anchory="page"/>
            </v:group>
          </w:pict>
        </mc:Fallback>
      </mc:AlternateContent>
    </w:r>
    <w:r w:rsidR="009C5048">
      <w:rPr>
        <w:rFonts w:ascii="Lucida Sans Unicode" w:eastAsia="Lucida Sans Unicode" w:hAnsi="Lucida Sans Unicode" w:cs="Lucida Sans Unicode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2265"/>
      <w:tblW w:w="9781" w:type="dxa"/>
      <w:tblLayout w:type="fixed"/>
      <w:tblLook w:val="04A0" w:firstRow="1" w:lastRow="0" w:firstColumn="1" w:lastColumn="0" w:noHBand="0" w:noVBand="1"/>
    </w:tblPr>
    <w:tblGrid>
      <w:gridCol w:w="5584"/>
      <w:gridCol w:w="4197"/>
    </w:tblGrid>
    <w:tr w:rsidR="00BF044A" w:rsidRPr="00BB0D26" w14:paraId="515703DB" w14:textId="77777777" w:rsidTr="00010D18">
      <w:trPr>
        <w:trHeight w:val="558"/>
      </w:trPr>
      <w:tc>
        <w:tcPr>
          <w:tcW w:w="5584" w:type="dxa"/>
          <w:shd w:val="clear" w:color="auto" w:fill="auto"/>
        </w:tcPr>
        <w:p w14:paraId="1589BBA2" w14:textId="77777777" w:rsidR="00BF044A" w:rsidRDefault="00BF044A" w:rsidP="00BF044A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</w:p>
        <w:p w14:paraId="5FEFE2BB" w14:textId="77777777" w:rsidR="00BF044A" w:rsidRDefault="00BF044A" w:rsidP="00BF044A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9C5048">
            <w:rPr>
              <w:rFonts w:ascii="Garamond" w:hAnsi="Garamond"/>
              <w:smallCaps/>
              <w:sz w:val="24"/>
              <w:szCs w:val="24"/>
            </w:rPr>
            <w:t>Università degli Studi</w:t>
          </w:r>
        </w:p>
        <w:p w14:paraId="10DA1892" w14:textId="77777777" w:rsidR="00BF044A" w:rsidRPr="009C5048" w:rsidRDefault="00BF044A" w:rsidP="00BF044A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9C5048">
            <w:rPr>
              <w:rFonts w:ascii="Garamond" w:hAnsi="Garamond"/>
              <w:smallCaps/>
              <w:sz w:val="24"/>
              <w:szCs w:val="24"/>
            </w:rPr>
            <w:t xml:space="preserve"> «Magna Græcia» di Catanzaro</w:t>
          </w:r>
        </w:p>
        <w:p w14:paraId="19ED5D74" w14:textId="77777777" w:rsidR="00BF044A" w:rsidRPr="009C5048" w:rsidRDefault="00BF044A" w:rsidP="00BF044A">
          <w:pPr>
            <w:tabs>
              <w:tab w:val="left" w:pos="175"/>
              <w:tab w:val="center" w:pos="4365"/>
            </w:tabs>
            <w:ind w:left="-67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9C5048">
            <w:rPr>
              <w:rFonts w:ascii="Garamond" w:hAnsi="Garamond"/>
              <w:smallCaps/>
              <w:sz w:val="24"/>
              <w:szCs w:val="24"/>
            </w:rPr>
            <w:t>Dipartimento di Giurisprudenza, Economia e Sociologia</w:t>
          </w:r>
          <w:r>
            <w:rPr>
              <w:rFonts w:ascii="Garamond" w:hAnsi="Garamond"/>
              <w:smallCaps/>
              <w:sz w:val="24"/>
              <w:szCs w:val="24"/>
            </w:rPr>
            <w:t xml:space="preserve"> (DiGES)</w:t>
          </w:r>
        </w:p>
        <w:p w14:paraId="4226D866" w14:textId="77777777" w:rsidR="00BF044A" w:rsidRPr="00BB0D26" w:rsidRDefault="00BF044A" w:rsidP="00BF044A">
          <w:pPr>
            <w:spacing w:after="120"/>
            <w:jc w:val="center"/>
            <w:rPr>
              <w:rFonts w:ascii="Garamond" w:hAnsi="Garamond"/>
              <w:smallCaps/>
              <w:sz w:val="32"/>
              <w:szCs w:val="32"/>
            </w:rPr>
          </w:pPr>
        </w:p>
      </w:tc>
      <w:tc>
        <w:tcPr>
          <w:tcW w:w="4197" w:type="dxa"/>
          <w:shd w:val="clear" w:color="auto" w:fill="auto"/>
        </w:tcPr>
        <w:p w14:paraId="67488FCD" w14:textId="77777777" w:rsidR="00BF044A" w:rsidRDefault="00BF044A" w:rsidP="00BF044A">
          <w:pPr>
            <w:spacing w:after="120"/>
            <w:jc w:val="center"/>
          </w:pPr>
        </w:p>
        <w:p w14:paraId="65C1A800" w14:textId="77777777" w:rsidR="00BF044A" w:rsidRPr="00BB0D26" w:rsidRDefault="00BF044A" w:rsidP="00BF044A">
          <w:pPr>
            <w:spacing w:after="120"/>
            <w:jc w:val="center"/>
            <w:rPr>
              <w:rFonts w:ascii="Garamond" w:hAnsi="Garamond"/>
              <w:smallCap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23BCC11" wp14:editId="1B10640C">
                <wp:extent cx="1166495" cy="914400"/>
                <wp:effectExtent l="0" t="0" r="0" b="0"/>
                <wp:docPr id="1" name="Immagine 1" descr="Immagine che contiene cerchio, Elementi grafici, Carattere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cerchio, Elementi grafici, Carattere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4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7BB6C4" w14:textId="5CFBAA44" w:rsidR="007121D9" w:rsidRDefault="007121D9" w:rsidP="00BF044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C1FF" w14:textId="29273C39" w:rsidR="007121D9" w:rsidRDefault="00C8194D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C9F043" wp14:editId="656685C8">
              <wp:simplePos x="0" y="0"/>
              <wp:positionH relativeFrom="page">
                <wp:posOffset>264160</wp:posOffset>
              </wp:positionH>
              <wp:positionV relativeFrom="page">
                <wp:posOffset>1021080</wp:posOffset>
              </wp:positionV>
              <wp:extent cx="6743700" cy="19685"/>
              <wp:effectExtent l="0" t="0" r="0" b="0"/>
              <wp:wrapSquare wrapText="bothSides"/>
              <wp:docPr id="2" name="Group 11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19685"/>
                        <a:chOff x="0" y="0"/>
                        <a:chExt cx="6743878" cy="19800"/>
                      </a:xfrm>
                    </wpg:grpSpPr>
                    <wps:wsp>
                      <wps:cNvPr id="3" name="Shape 11429"/>
                      <wps:cNvSpPr/>
                      <wps:spPr>
                        <a:xfrm>
                          <a:off x="0" y="1980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1430"/>
                      <wps:cNvSpPr/>
                      <wps:spPr>
                        <a:xfrm>
                          <a:off x="0" y="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914DFBA" id="Group 11428" o:spid="_x0000_s1026" style="position:absolute;margin-left:20.8pt;margin-top:80.4pt;width:531pt;height:1.55pt;z-index:251660288;mso-position-horizontal-relative:page;mso-position-vertical-relative:page" coordsize="6743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8bowIAAOsIAAAOAAAAZHJzL2Uyb0RvYy54bWzsVtuO2jAQfa/Uf7DyXpIAhRABK7V0eVm1&#10;q+72A4zjXFTHtmxD4O87nlygUFXVVtqHqiBFE8/9zMVZ3h1rQQ7c2ErJVRCPooBwyVRWyWIVfHu+&#10;f5cExDoqMyqU5KvgxG1wt377ZtnolI9VqUTGDQEj0qaNXgWlczoNQ8tKXlM7UppLYObK1NTBqynC&#10;zNAGrNciHEfRLGyUybRRjFsLp5uWGazRfp5z5r7kueWOiFUAsTl8Gnzu/DNcL2laGKrLinVh0BdE&#10;UdNKgtPB1IY6SvamujFVV8woq3I3YqoOVZ5XjGMOkE0cXWWzNWqvMZcibQo9wATQXuH0YrPs8+HR&#10;kCpbBeOASFpDidAriePpOPHwNLpIQWpr9JN+NG2OQD4o9t0CO7zm+/fiLHzMTe2VIFVyRNxPA+78&#10;6AiDw9l8OplHUB4GvHgxS963dWElFO9Gi5WfLvSSOXRYq5eACR8RTVunGNoQSqOhw+wZRPt3ID6V&#10;VHOsjfXwdCBOehCRjSAuWhBRyiOIkNrUdmD+Ep940eVC00uMhlx/zpOmbG/dlisEmh4erAMn0ItZ&#10;T9Gyp9hR9qSB4fjtWGjqvJ435UnStJXyUfizWh34s0KuuyoSlODMFfJSytca8+jbAGRbCSC8Gyzg&#10;4BoOL5MT0kexmMx8s1DYF0ZmGAxMisza4guJXdlD7Otu3UlwH6mQX3kO7Q5NF6OeNcXuozDkQGFB&#10;JJH/dz2Eol4nr4QYtKJbrQh/eE6FLmlrqzfTOcCsOkveKMfddG2WddG0CwrGHNLs1xQgMShhWEq6&#10;QV/CcsW4L7L15E5lJ2w5mAVsfz/PrzAH05s5mCAg3jlMy5/OAer8n4HXnIHpfRJ/2PzjM4A3A9yo&#10;OJXd7e+v7Mt3XCLnb5T1DwAAAP//AwBQSwMEFAAGAAgAAAAhANnqAgnfAAAACwEAAA8AAABkcnMv&#10;ZG93bnJldi54bWxMj8FOwzAQRO9I/IO1SNyobQIRhDhVVQGnCokWqerNjbdJ1NiOYjdJ/57NCY47&#10;O5p5ky8n27IB+9B4p0AuBDB0pTeNqxT87D4eXoCFqJ3RrXeo4IoBlsXtTa4z40f3jcM2VoxCXMi0&#10;gjrGLuM8lDVaHRa+Q0e/k++tjnT2FTe9HinctvxRiJRb3ThqqHWH6xrL8/ZiFXyOelwl8n3YnE/r&#10;62H3/LXfSFTq/m5avQGLOMU/M8z4hA4FMR39xZnAWgVPMiUn6amgCbNBioSk4ywlr8CLnP/fUPwC&#10;AAD//wMAUEsBAi0AFAAGAAgAAAAhALaDOJL+AAAA4QEAABMAAAAAAAAAAAAAAAAAAAAAAFtDb250&#10;ZW50X1R5cGVzXS54bWxQSwECLQAUAAYACAAAACEAOP0h/9YAAACUAQAACwAAAAAAAAAAAAAAAAAv&#10;AQAAX3JlbHMvLnJlbHNQSwECLQAUAAYACAAAACEAwEk/G6MCAADrCAAADgAAAAAAAAAAAAAAAAAu&#10;AgAAZHJzL2Uyb0RvYy54bWxQSwECLQAUAAYACAAAACEA2eoCCd8AAAALAQAADwAAAAAAAAAAAAAA&#10;AAD9BAAAZHJzL2Rvd25yZXYueG1sUEsFBgAAAAAEAAQA8wAAAAkGAAAAAA==&#10;">
              <v:shape id="Shape 11429" o:spid="_x0000_s1027" style="position:absolute;top:198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6X6wwAAANoAAAAPAAAAZHJzL2Rvd25yZXYueG1sRI/dagIx&#10;FITvhb5DOAVvpGZVKMvWKK3iT/Gqtg9w2Jxulm5Otkl0V5/eFApeDjPzDTNf9rYRZ/KhdqxgMs5A&#10;EJdO11wp+PrcPOUgQkTW2DgmBRcKsFw8DOZYaNfxB52PsRIJwqFABSbGtpAylIYshrFriZP37bzF&#10;mKSvpPbYJbht5DTLnqXFmtOCwZZWhsqf48kqeM9+u505UN5e13U+eiPa5n6k1PCxf30BEamP9/B/&#10;e68VzODvSroBcnEDAAD//wMAUEsBAi0AFAAGAAgAAAAhANvh9svuAAAAhQEAABMAAAAAAAAAAAAA&#10;AAAAAAAAAFtDb250ZW50X1R5cGVzXS54bWxQSwECLQAUAAYACAAAACEAWvQsW78AAAAVAQAACwAA&#10;AAAAAAAAAAAAAAAfAQAAX3JlbHMvLnJlbHNQSwECLQAUAAYACAAAACEAolel+sMAAADaAAAADwAA&#10;AAAAAAAAAAAAAAAHAgAAZHJzL2Rvd25yZXYueG1sUEsFBgAAAAADAAMAtwAAAPcCAAAAAA==&#10;" path="m,l6743878,e" filled="f" strokecolor="gray" strokeweight=".26mm">
                <v:stroke endcap="round"/>
                <v:path arrowok="t" textboxrect="0,0,6743878,0"/>
              </v:shape>
              <v:shape id="Shape 11430" o:spid="_x0000_s1028" style="position:absolute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SwwAAAANoAAAAPAAAAZHJzL2Rvd25yZXYueG1sRI9Bi8Iw&#10;FITvgv8hvIW9abruIrVrFBEUr2o9eHs0b9vS5qUkUau/3iwIHoeZ+YaZL3vTiis5X1tW8DVOQBAX&#10;VtdcKsiPm1EKwgdkja1lUnAnD8vFcDDHTNsb7+l6CKWIEPYZKqhC6DIpfVGRQT+2HXH0/qwzGKJ0&#10;pdQObxFuWjlJkqk0WHNcqLCjdUVFc7iYSDmtOd2eG+9s953PdmWet49Gqc+PfvULIlAf3uFXe6cV&#10;/MD/lXgD5OIJAAD//wMAUEsBAi0AFAAGAAgAAAAhANvh9svuAAAAhQEAABMAAAAAAAAAAAAAAAAA&#10;AAAAAFtDb250ZW50X1R5cGVzXS54bWxQSwECLQAUAAYACAAAACEAWvQsW78AAAAVAQAACwAAAAAA&#10;AAAAAAAAAAAfAQAAX3JlbHMvLnJlbHNQSwECLQAUAAYACAAAACEARWAUsMAAAADaAAAADwAAAAAA&#10;AAAAAAAAAAAHAgAAZHJzL2Rvd25yZXYueG1sUEsFBgAAAAADAAMAtwAAAPQCAAAAAA==&#10;" path="m,l6743878,e" filled="f" strokecolor="#4f81bd" strokeweight=".26mm">
                <v:stroke endcap="round"/>
                <v:path arrowok="t" textboxrect="0,0,6743878,0"/>
              </v:shape>
              <w10:wrap type="square" anchorx="page" anchory="page"/>
            </v:group>
          </w:pict>
        </mc:Fallback>
      </mc:AlternateContent>
    </w:r>
    <w:r w:rsidR="009C5048">
      <w:rPr>
        <w:rFonts w:ascii="Lucida Sans Unicode" w:eastAsia="Lucida Sans Unicode" w:hAnsi="Lucida Sans Unicode" w:cs="Lucida Sans Unicode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1981"/>
    <w:multiLevelType w:val="hybridMultilevel"/>
    <w:tmpl w:val="30BAD62E"/>
    <w:lvl w:ilvl="0" w:tplc="5156B7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CAE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0D4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F888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889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61E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04BD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AF5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42F64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93BDF"/>
    <w:multiLevelType w:val="hybridMultilevel"/>
    <w:tmpl w:val="3F285B36"/>
    <w:lvl w:ilvl="0" w:tplc="9512554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4A2B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2CD90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08C58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BC9B4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F22B2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893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652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E6BD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ED3739"/>
    <w:multiLevelType w:val="hybridMultilevel"/>
    <w:tmpl w:val="86CA65E0"/>
    <w:lvl w:ilvl="0" w:tplc="A6CC631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30BC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07430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542516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5ABEFE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0E35E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76F0AA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48672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D8F358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4B0C3B"/>
    <w:multiLevelType w:val="hybridMultilevel"/>
    <w:tmpl w:val="D43C8620"/>
    <w:lvl w:ilvl="0" w:tplc="08E23CB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18ADC6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8CFA0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E8C0A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00C680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614C2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C0454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A692DA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A8CBE2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D9"/>
    <w:rsid w:val="001B241D"/>
    <w:rsid w:val="001D38E0"/>
    <w:rsid w:val="004C1667"/>
    <w:rsid w:val="004C64F4"/>
    <w:rsid w:val="005E2F39"/>
    <w:rsid w:val="00693D11"/>
    <w:rsid w:val="007121D9"/>
    <w:rsid w:val="00716846"/>
    <w:rsid w:val="00723063"/>
    <w:rsid w:val="00745166"/>
    <w:rsid w:val="00830AA8"/>
    <w:rsid w:val="00831185"/>
    <w:rsid w:val="008F47D8"/>
    <w:rsid w:val="009A216C"/>
    <w:rsid w:val="009B4ED4"/>
    <w:rsid w:val="009C5048"/>
    <w:rsid w:val="00A10D9C"/>
    <w:rsid w:val="00A355F5"/>
    <w:rsid w:val="00AC6C8B"/>
    <w:rsid w:val="00B5486A"/>
    <w:rsid w:val="00BF044A"/>
    <w:rsid w:val="00C8194D"/>
    <w:rsid w:val="00F61145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62518"/>
  <w15:docId w15:val="{1A5768E4-6108-4226-BFB9-38734E35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07"/>
      <w:ind w:left="226" w:hanging="10"/>
      <w:jc w:val="center"/>
      <w:outlineLvl w:val="0"/>
    </w:pPr>
    <w:rPr>
      <w:rFonts w:ascii="Calibri" w:eastAsia="Calibri" w:hAnsi="Calibri" w:cs="Calibri"/>
      <w:color w:val="1F324C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1F324C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F04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4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L. Melania Sia</dc:creator>
  <cp:keywords/>
  <dc:description/>
  <cp:lastModifiedBy>PC</cp:lastModifiedBy>
  <cp:revision>8</cp:revision>
  <dcterms:created xsi:type="dcterms:W3CDTF">2025-05-21T11:10:00Z</dcterms:created>
  <dcterms:modified xsi:type="dcterms:W3CDTF">2025-08-06T10:08:00Z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40cd74ba-d96b-4cfe-8cc5-ee254b6fbe61</vt:lpwstr>
  </property>
</Properties>
</file>